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99E89" w14:textId="41B4D9E2" w:rsidR="004112B5" w:rsidRPr="008008B4" w:rsidRDefault="008008B4" w:rsidP="004112B5">
      <w:pPr>
        <w:pStyle w:val="Title"/>
        <w:rPr>
          <w:sz w:val="36"/>
          <w:szCs w:val="36"/>
          <w:lang w:val="fr-CA"/>
        </w:rPr>
      </w:pPr>
      <w:bookmarkStart w:id="0" w:name="lt_pId003"/>
      <w:r w:rsidRPr="008008B4">
        <w:rPr>
          <w:sz w:val="36"/>
          <w:szCs w:val="36"/>
          <w:lang w:val="fr-CA"/>
        </w:rPr>
        <w:t>Formulaire de demande de participation au mécanisme conditionnel de prise en pension à plus d’un jour de la Banque du Canada</w:t>
      </w:r>
      <w:bookmarkEnd w:id="0"/>
    </w:p>
    <w:p w14:paraId="54EF5CCA" w14:textId="77777777" w:rsidR="00466F79" w:rsidRPr="00523701" w:rsidRDefault="00466F79" w:rsidP="00466F79">
      <w:pPr>
        <w:ind w:left="0"/>
        <w:rPr>
          <w:rFonts w:ascii="Open Sans" w:hAnsi="Open Sans" w:cs="Open Sans"/>
          <w:sz w:val="18"/>
          <w:szCs w:val="18"/>
          <w:lang w:val="fr-CA"/>
        </w:rPr>
      </w:pPr>
      <w:bookmarkStart w:id="1" w:name="lt_pId004"/>
      <w:r w:rsidRPr="00523701">
        <w:rPr>
          <w:rFonts w:ascii="Open Sans" w:hAnsi="Open Sans" w:cs="Open Sans"/>
          <w:sz w:val="18"/>
          <w:szCs w:val="18"/>
          <w:lang w:val="fr-CA"/>
        </w:rPr>
        <w:t>Remplissez toutes les sections du formulaire, sauf indication contraire.</w:t>
      </w:r>
      <w:bookmarkEnd w:id="1"/>
      <w:r w:rsidRPr="00523701">
        <w:rPr>
          <w:rFonts w:ascii="Open Sans" w:hAnsi="Open Sans" w:cs="Open Sans"/>
          <w:sz w:val="18"/>
          <w:szCs w:val="18"/>
          <w:lang w:val="fr-CA"/>
        </w:rPr>
        <w:t xml:space="preserve"> </w:t>
      </w:r>
      <w:bookmarkStart w:id="2" w:name="lt_pId005"/>
      <w:r w:rsidRPr="00523701">
        <w:rPr>
          <w:rFonts w:ascii="Open Sans" w:hAnsi="Open Sans" w:cs="Open Sans"/>
          <w:sz w:val="18"/>
          <w:szCs w:val="18"/>
          <w:lang w:val="fr-CA"/>
        </w:rPr>
        <w:t>Joignez des pages supplémentaires si l’espace prévu ne suffit pas.</w:t>
      </w:r>
      <w:bookmarkEnd w:id="2"/>
      <w:r w:rsidRPr="00523701">
        <w:rPr>
          <w:rFonts w:ascii="Open Sans" w:hAnsi="Open Sans" w:cs="Open Sans"/>
          <w:sz w:val="18"/>
          <w:szCs w:val="18"/>
          <w:lang w:val="fr-CA"/>
        </w:rPr>
        <w:t xml:space="preserve"> </w:t>
      </w:r>
      <w:bookmarkStart w:id="3" w:name="lt_pId006"/>
      <w:r w:rsidRPr="00523701">
        <w:rPr>
          <w:rFonts w:ascii="Open Sans" w:hAnsi="Open Sans" w:cs="Open Sans"/>
          <w:sz w:val="18"/>
          <w:szCs w:val="18"/>
          <w:lang w:val="fr-CA"/>
        </w:rPr>
        <w:t xml:space="preserve">Faites ensuite parvenir le formulaire dûment rempli et tous les documents connexes à l’adresse </w:t>
      </w:r>
      <w:hyperlink r:id="rId12" w:history="1">
        <w:r w:rsidRPr="00523701">
          <w:rPr>
            <w:rStyle w:val="Hyperlink"/>
            <w:rFonts w:ascii="Open Sans" w:hAnsi="Open Sans" w:cs="Open Sans"/>
            <w:lang w:val="fr-CA"/>
          </w:rPr>
          <w:t>ContingentTermRepoFacility@bank-banque-canada.ca</w:t>
        </w:r>
      </w:hyperlink>
      <w:r w:rsidRPr="00523701">
        <w:rPr>
          <w:rStyle w:val="Hyperlink"/>
          <w:rFonts w:ascii="Open Sans" w:hAnsi="Open Sans" w:cs="Open Sans"/>
          <w:color w:val="auto"/>
          <w:lang w:val="fr-CA"/>
        </w:rPr>
        <w:t>.</w:t>
      </w:r>
      <w:bookmarkEnd w:id="3"/>
    </w:p>
    <w:p w14:paraId="7DC7957C" w14:textId="77777777" w:rsidR="00466F79" w:rsidRPr="00523701" w:rsidRDefault="00466F79" w:rsidP="00466F79">
      <w:pPr>
        <w:ind w:left="0"/>
        <w:rPr>
          <w:rFonts w:ascii="Open Sans" w:hAnsi="Open Sans" w:cs="Open Sans"/>
          <w:sz w:val="18"/>
          <w:szCs w:val="18"/>
          <w:lang w:val="fr-CA"/>
        </w:rPr>
      </w:pPr>
      <w:bookmarkStart w:id="4" w:name="lt_pId007"/>
      <w:r w:rsidRPr="00523701">
        <w:rPr>
          <w:rFonts w:ascii="Open Sans" w:hAnsi="Open Sans" w:cs="Open Sans"/>
          <w:sz w:val="18"/>
          <w:szCs w:val="18"/>
          <w:lang w:val="fr-CA"/>
        </w:rPr>
        <w:t xml:space="preserve">Pour toute question, écrivez à </w:t>
      </w:r>
      <w:hyperlink r:id="rId13" w:history="1">
        <w:r w:rsidRPr="00523701">
          <w:rPr>
            <w:rStyle w:val="Hyperlink"/>
            <w:rFonts w:ascii="Open Sans" w:hAnsi="Open Sans" w:cs="Open Sans"/>
            <w:lang w:val="fr-CA"/>
          </w:rPr>
          <w:t>infoctrf@bank-banque-canada.ca</w:t>
        </w:r>
      </w:hyperlink>
      <w:r w:rsidRPr="00523701">
        <w:rPr>
          <w:rStyle w:val="Hyperlink"/>
          <w:rFonts w:ascii="Open Sans" w:hAnsi="Open Sans" w:cs="Open Sans"/>
          <w:color w:val="auto"/>
          <w:lang w:val="fr-CA"/>
        </w:rPr>
        <w:t>.</w:t>
      </w:r>
      <w:bookmarkEnd w:id="4"/>
    </w:p>
    <w:p w14:paraId="6CBEA9A9" w14:textId="77777777" w:rsidR="00466F79" w:rsidRPr="00523701" w:rsidRDefault="00466F79" w:rsidP="00466F79">
      <w:pPr>
        <w:pStyle w:val="Default"/>
        <w:rPr>
          <w:rFonts w:ascii="Open Sans" w:hAnsi="Open Sans" w:cs="Open Sans"/>
          <w:sz w:val="18"/>
          <w:szCs w:val="18"/>
          <w:lang w:val="fr-CA"/>
        </w:rPr>
      </w:pPr>
      <w:bookmarkStart w:id="5" w:name="lt_pId008"/>
      <w:r w:rsidRPr="00523701">
        <w:rPr>
          <w:rFonts w:ascii="Open Sans" w:hAnsi="Open Sans" w:cs="Open Sans"/>
          <w:sz w:val="18"/>
          <w:szCs w:val="18"/>
          <w:lang w:val="fr-CA"/>
        </w:rPr>
        <w:t>Date de la demande (JJ-MM-AAAA) :</w:t>
      </w:r>
      <w:bookmarkEnd w:id="5"/>
    </w:p>
    <w:p w14:paraId="7EBF7968" w14:textId="6CD2B587" w:rsidR="004112B5" w:rsidRPr="004D4916" w:rsidRDefault="004D4916" w:rsidP="00653E87">
      <w:pPr>
        <w:pStyle w:val="Heading1"/>
        <w:rPr>
          <w:lang w:val="fr-CA"/>
        </w:rPr>
      </w:pPr>
      <w:r>
        <w:rPr>
          <w:rStyle w:val="Yellow"/>
        </w:rPr>
        <w:t>RENSEIGNEMENTS SUR L</w:t>
      </w:r>
      <w:r>
        <w:rPr>
          <w:rStyle w:val="Yellow"/>
          <w:lang w:val="en-US"/>
        </w:rPr>
        <w:t>’</w:t>
      </w:r>
      <w:r>
        <w:rPr>
          <w:rStyle w:val="Yellow"/>
          <w:lang w:val="fr-CA"/>
        </w:rPr>
        <w:t>OR</w:t>
      </w:r>
      <w:r w:rsidR="00B50066">
        <w:rPr>
          <w:rStyle w:val="Yellow"/>
          <w:lang w:val="fr-CA"/>
        </w:rPr>
        <w:t>GANISATION</w:t>
      </w:r>
    </w:p>
    <w:p w14:paraId="39F430A1" w14:textId="77777777" w:rsidR="001F7DF3" w:rsidRPr="00523701" w:rsidRDefault="001F7DF3" w:rsidP="001F7DF3">
      <w:pPr>
        <w:pStyle w:val="Default"/>
        <w:numPr>
          <w:ilvl w:val="0"/>
          <w:numId w:val="17"/>
        </w:numPr>
        <w:rPr>
          <w:rFonts w:ascii="Open Sans" w:hAnsi="Open Sans" w:cs="Open Sans"/>
          <w:sz w:val="18"/>
          <w:szCs w:val="18"/>
          <w:lang w:val="fr-CA"/>
        </w:rPr>
      </w:pPr>
      <w:bookmarkStart w:id="6" w:name="lt_pId010"/>
      <w:r w:rsidRPr="00523701">
        <w:rPr>
          <w:rFonts w:ascii="Open Sans" w:hAnsi="Open Sans" w:cs="Open Sans"/>
          <w:sz w:val="18"/>
          <w:szCs w:val="18"/>
          <w:lang w:val="fr-CA"/>
        </w:rPr>
        <w:t>La contrepartie potentielle au mécanisme conditionnel de prise en pension à plus d’un jour est-elle la même que l’entité qui fait la demande?</w:t>
      </w:r>
      <w:bookmarkEnd w:id="6"/>
      <w:r w:rsidRPr="00523701">
        <w:rPr>
          <w:rFonts w:ascii="Open Sans" w:hAnsi="Open Sans" w:cs="Open Sans"/>
          <w:sz w:val="18"/>
          <w:szCs w:val="18"/>
          <w:lang w:val="fr-CA"/>
        </w:rPr>
        <w:t xml:space="preserve"> </w:t>
      </w:r>
      <w:bookmarkStart w:id="7" w:name="lt_pId011"/>
      <w:r w:rsidRPr="00523701">
        <w:rPr>
          <w:rFonts w:ascii="Open Sans" w:hAnsi="Open Sans" w:cs="Open Sans"/>
          <w:sz w:val="18"/>
          <w:szCs w:val="18"/>
          <w:lang w:val="fr-CA"/>
        </w:rPr>
        <w:t>Oui (tableau 1) / Non (tableau 2)</w:t>
      </w:r>
      <w:bookmarkEnd w:id="7"/>
    </w:p>
    <w:p w14:paraId="67FA6408" w14:textId="77777777" w:rsidR="001F7DF3" w:rsidRPr="00523701" w:rsidRDefault="001F7DF3" w:rsidP="001F7DF3">
      <w:pPr>
        <w:pStyle w:val="Default"/>
        <w:rPr>
          <w:rFonts w:ascii="Open Sans" w:hAnsi="Open Sans" w:cs="Open Sans"/>
          <w:sz w:val="18"/>
          <w:szCs w:val="18"/>
          <w:lang w:val="fr-CA"/>
        </w:rPr>
      </w:pPr>
    </w:p>
    <w:p w14:paraId="0BDC750E" w14:textId="77777777" w:rsidR="001F7DF3" w:rsidRPr="00523701" w:rsidRDefault="001F7DF3" w:rsidP="001F7DF3">
      <w:pPr>
        <w:pStyle w:val="Default"/>
        <w:ind w:left="360"/>
        <w:rPr>
          <w:rFonts w:ascii="Open Sans" w:hAnsi="Open Sans" w:cs="Open Sans"/>
          <w:sz w:val="18"/>
          <w:szCs w:val="18"/>
          <w:lang w:val="fr-CA"/>
        </w:rPr>
      </w:pPr>
      <w:bookmarkStart w:id="8" w:name="lt_pId012"/>
      <w:r w:rsidRPr="00523701">
        <w:rPr>
          <w:rFonts w:ascii="Open Sans" w:hAnsi="Open Sans" w:cs="Open Sans"/>
          <w:sz w:val="18"/>
          <w:szCs w:val="18"/>
          <w:lang w:val="fr-CA"/>
        </w:rPr>
        <w:t>Tableau 1 : Si vous avez répondu « Oui », veuillez indiquer le nom légal et l’identifiant d’entité juridique (LEI) de l’entité qui présente la demande (contrepartie potentielle au mécanisme conditionnel de prise en pension à plus d’un jour) :</w:t>
      </w:r>
      <w:bookmarkEnd w:id="8"/>
      <w:r w:rsidRPr="00523701">
        <w:rPr>
          <w:rFonts w:ascii="Open Sans" w:hAnsi="Open Sans" w:cs="Open Sans"/>
          <w:sz w:val="18"/>
          <w:szCs w:val="18"/>
          <w:lang w:val="fr-CA"/>
        </w:rPr>
        <w:t xml:space="preserve"> </w:t>
      </w:r>
    </w:p>
    <w:tbl>
      <w:tblPr>
        <w:tblStyle w:val="TableGrid"/>
        <w:tblW w:w="10408" w:type="dxa"/>
        <w:tblInd w:w="360" w:type="dxa"/>
        <w:tblLook w:val="04A0" w:firstRow="1" w:lastRow="0" w:firstColumn="1" w:lastColumn="0" w:noHBand="0" w:noVBand="1"/>
      </w:tblPr>
      <w:tblGrid>
        <w:gridCol w:w="599"/>
        <w:gridCol w:w="4706"/>
        <w:gridCol w:w="5103"/>
      </w:tblGrid>
      <w:tr w:rsidR="001F7DF3" w:rsidRPr="00523701" w14:paraId="5DD020B4" w14:textId="77777777" w:rsidTr="00244378">
        <w:tc>
          <w:tcPr>
            <w:tcW w:w="599" w:type="dxa"/>
          </w:tcPr>
          <w:p w14:paraId="23834E03" w14:textId="77777777" w:rsidR="001F7DF3" w:rsidRPr="00523701" w:rsidRDefault="001F7DF3" w:rsidP="00523701">
            <w:pPr>
              <w:pStyle w:val="Default"/>
              <w:rPr>
                <w:rFonts w:ascii="Open Sans" w:hAnsi="Open Sans" w:cs="Open Sans"/>
                <w:sz w:val="18"/>
                <w:szCs w:val="18"/>
                <w:lang w:val="fr-CA"/>
              </w:rPr>
            </w:pPr>
          </w:p>
        </w:tc>
        <w:tc>
          <w:tcPr>
            <w:tcW w:w="4706" w:type="dxa"/>
          </w:tcPr>
          <w:p w14:paraId="7F549E34" w14:textId="77777777" w:rsidR="001F7DF3" w:rsidRPr="00523701" w:rsidRDefault="001F7DF3" w:rsidP="00523701">
            <w:pPr>
              <w:pStyle w:val="Default"/>
              <w:jc w:val="center"/>
              <w:rPr>
                <w:rFonts w:ascii="Open Sans" w:hAnsi="Open Sans" w:cs="Open Sans"/>
                <w:b/>
                <w:bCs/>
                <w:sz w:val="18"/>
                <w:szCs w:val="18"/>
                <w:lang w:val="fr-CA"/>
              </w:rPr>
            </w:pPr>
            <w:bookmarkStart w:id="9" w:name="lt_pId013"/>
            <w:r w:rsidRPr="00523701">
              <w:rPr>
                <w:rFonts w:ascii="Open Sans" w:hAnsi="Open Sans" w:cs="Open Sans"/>
                <w:b/>
                <w:bCs/>
                <w:sz w:val="18"/>
                <w:szCs w:val="18"/>
                <w:lang w:val="fr-CA"/>
              </w:rPr>
              <w:t>Entité juridique</w:t>
            </w:r>
            <w:bookmarkEnd w:id="9"/>
          </w:p>
        </w:tc>
        <w:tc>
          <w:tcPr>
            <w:tcW w:w="5103" w:type="dxa"/>
          </w:tcPr>
          <w:p w14:paraId="6C463E47" w14:textId="77777777" w:rsidR="001F7DF3" w:rsidRPr="00523701" w:rsidRDefault="001F7DF3" w:rsidP="00523701">
            <w:pPr>
              <w:pStyle w:val="Default"/>
              <w:jc w:val="center"/>
              <w:rPr>
                <w:rFonts w:ascii="Open Sans" w:hAnsi="Open Sans" w:cs="Open Sans"/>
                <w:b/>
                <w:bCs/>
                <w:sz w:val="18"/>
                <w:szCs w:val="18"/>
                <w:lang w:val="fr-CA"/>
              </w:rPr>
            </w:pPr>
            <w:bookmarkStart w:id="10" w:name="lt_pId014"/>
            <w:r w:rsidRPr="00523701">
              <w:rPr>
                <w:rFonts w:ascii="Open Sans" w:hAnsi="Open Sans" w:cs="Open Sans"/>
                <w:b/>
                <w:bCs/>
                <w:sz w:val="18"/>
                <w:szCs w:val="18"/>
                <w:lang w:val="fr-CA"/>
              </w:rPr>
              <w:t>Identifiant d’entité juridique</w:t>
            </w:r>
            <w:bookmarkEnd w:id="10"/>
          </w:p>
        </w:tc>
      </w:tr>
      <w:tr w:rsidR="001F7DF3" w:rsidRPr="00523701" w14:paraId="6CF02F54" w14:textId="77777777" w:rsidTr="00244378">
        <w:tc>
          <w:tcPr>
            <w:tcW w:w="599" w:type="dxa"/>
          </w:tcPr>
          <w:p w14:paraId="14837D6C" w14:textId="77777777" w:rsidR="001F7DF3" w:rsidRPr="00523701" w:rsidRDefault="001F7DF3" w:rsidP="00523701">
            <w:pPr>
              <w:pStyle w:val="Default"/>
              <w:jc w:val="center"/>
              <w:rPr>
                <w:rFonts w:ascii="Open Sans" w:hAnsi="Open Sans" w:cs="Open Sans"/>
                <w:b/>
                <w:bCs/>
                <w:sz w:val="18"/>
                <w:szCs w:val="18"/>
                <w:lang w:val="fr-CA"/>
              </w:rPr>
            </w:pPr>
            <w:bookmarkStart w:id="11" w:name="lt_pId015"/>
            <w:r w:rsidRPr="00523701">
              <w:rPr>
                <w:rFonts w:ascii="Open Sans" w:hAnsi="Open Sans" w:cs="Open Sans"/>
                <w:b/>
                <w:bCs/>
                <w:sz w:val="18"/>
                <w:szCs w:val="18"/>
                <w:lang w:val="fr-CA"/>
              </w:rPr>
              <w:t>1</w:t>
            </w:r>
            <w:bookmarkEnd w:id="11"/>
          </w:p>
        </w:tc>
        <w:tc>
          <w:tcPr>
            <w:tcW w:w="4706" w:type="dxa"/>
          </w:tcPr>
          <w:p w14:paraId="136F5E85" w14:textId="77777777" w:rsidR="001F7DF3" w:rsidRPr="00523701" w:rsidRDefault="001F7DF3" w:rsidP="00523701">
            <w:pPr>
              <w:pStyle w:val="Default"/>
              <w:rPr>
                <w:rFonts w:ascii="Open Sans" w:hAnsi="Open Sans" w:cs="Open Sans"/>
                <w:sz w:val="18"/>
                <w:szCs w:val="18"/>
                <w:lang w:val="fr-CA"/>
              </w:rPr>
            </w:pPr>
          </w:p>
        </w:tc>
        <w:tc>
          <w:tcPr>
            <w:tcW w:w="5103" w:type="dxa"/>
          </w:tcPr>
          <w:p w14:paraId="3289D654" w14:textId="77777777" w:rsidR="001F7DF3" w:rsidRPr="00523701" w:rsidRDefault="001F7DF3" w:rsidP="00523701">
            <w:pPr>
              <w:pStyle w:val="Default"/>
              <w:rPr>
                <w:rFonts w:ascii="Open Sans" w:hAnsi="Open Sans" w:cs="Open Sans"/>
                <w:sz w:val="18"/>
                <w:szCs w:val="18"/>
                <w:lang w:val="fr-CA"/>
              </w:rPr>
            </w:pPr>
          </w:p>
        </w:tc>
      </w:tr>
    </w:tbl>
    <w:p w14:paraId="5554890C" w14:textId="77777777" w:rsidR="001F7DF3" w:rsidRPr="00523701" w:rsidRDefault="001F7DF3" w:rsidP="001F7DF3">
      <w:pPr>
        <w:pStyle w:val="Default"/>
        <w:ind w:left="360"/>
        <w:rPr>
          <w:rFonts w:ascii="Open Sans" w:hAnsi="Open Sans" w:cs="Open Sans"/>
          <w:sz w:val="18"/>
          <w:szCs w:val="18"/>
          <w:lang w:val="fr-CA"/>
        </w:rPr>
      </w:pPr>
    </w:p>
    <w:p w14:paraId="271A81FA" w14:textId="77777777" w:rsidR="001F7DF3" w:rsidRPr="00523701" w:rsidRDefault="001F7DF3" w:rsidP="001F7DF3">
      <w:pPr>
        <w:pStyle w:val="Default"/>
        <w:ind w:left="360"/>
        <w:rPr>
          <w:rFonts w:ascii="Open Sans" w:hAnsi="Open Sans" w:cs="Open Sans"/>
          <w:sz w:val="18"/>
          <w:szCs w:val="18"/>
          <w:lang w:val="fr-CA"/>
        </w:rPr>
      </w:pPr>
    </w:p>
    <w:p w14:paraId="3EF92DE2" w14:textId="77777777" w:rsidR="001F7DF3" w:rsidRPr="00523701" w:rsidRDefault="001F7DF3" w:rsidP="001F7DF3">
      <w:pPr>
        <w:pStyle w:val="Default"/>
        <w:ind w:left="360"/>
        <w:rPr>
          <w:rFonts w:ascii="Open Sans" w:hAnsi="Open Sans" w:cs="Open Sans"/>
          <w:sz w:val="18"/>
          <w:szCs w:val="18"/>
          <w:lang w:val="fr-CA"/>
        </w:rPr>
      </w:pPr>
      <w:bookmarkStart w:id="12" w:name="lt_pId016"/>
      <w:r w:rsidRPr="00523701">
        <w:rPr>
          <w:rFonts w:ascii="Open Sans" w:hAnsi="Open Sans" w:cs="Open Sans"/>
          <w:sz w:val="18"/>
          <w:szCs w:val="18"/>
          <w:lang w:val="fr-CA"/>
        </w:rPr>
        <w:t>Tableau 2 : Si vous avez répondu « Non », veuillez indiquer les noms légaux et les identifiants d’entité juridique (LEI) des contreparties potentielles :</w:t>
      </w:r>
      <w:bookmarkEnd w:id="12"/>
      <w:r w:rsidRPr="00523701">
        <w:rPr>
          <w:rFonts w:ascii="Open Sans" w:hAnsi="Open Sans" w:cs="Open Sans"/>
          <w:sz w:val="18"/>
          <w:szCs w:val="18"/>
          <w:lang w:val="fr-CA"/>
        </w:rPr>
        <w:t xml:space="preserve"> </w:t>
      </w:r>
    </w:p>
    <w:tbl>
      <w:tblPr>
        <w:tblStyle w:val="TableGrid"/>
        <w:tblW w:w="10408" w:type="dxa"/>
        <w:tblInd w:w="360" w:type="dxa"/>
        <w:tblLook w:val="04A0" w:firstRow="1" w:lastRow="0" w:firstColumn="1" w:lastColumn="0" w:noHBand="0" w:noVBand="1"/>
      </w:tblPr>
      <w:tblGrid>
        <w:gridCol w:w="599"/>
        <w:gridCol w:w="4706"/>
        <w:gridCol w:w="5103"/>
      </w:tblGrid>
      <w:tr w:rsidR="001F7DF3" w:rsidRPr="00523701" w14:paraId="40A41AC7" w14:textId="77777777" w:rsidTr="00244378">
        <w:tc>
          <w:tcPr>
            <w:tcW w:w="599" w:type="dxa"/>
          </w:tcPr>
          <w:p w14:paraId="78621DAD" w14:textId="77777777" w:rsidR="001F7DF3" w:rsidRPr="00523701" w:rsidRDefault="001F7DF3" w:rsidP="00523701">
            <w:pPr>
              <w:pStyle w:val="Default"/>
              <w:rPr>
                <w:rFonts w:ascii="Open Sans" w:hAnsi="Open Sans" w:cs="Open Sans"/>
                <w:sz w:val="18"/>
                <w:szCs w:val="18"/>
                <w:lang w:val="fr-CA"/>
              </w:rPr>
            </w:pPr>
          </w:p>
        </w:tc>
        <w:tc>
          <w:tcPr>
            <w:tcW w:w="4706" w:type="dxa"/>
          </w:tcPr>
          <w:p w14:paraId="6719693C" w14:textId="77777777" w:rsidR="001F7DF3" w:rsidRPr="00523701" w:rsidRDefault="001F7DF3" w:rsidP="00523701">
            <w:pPr>
              <w:pStyle w:val="Default"/>
              <w:jc w:val="center"/>
              <w:rPr>
                <w:rFonts w:ascii="Open Sans" w:hAnsi="Open Sans" w:cs="Open Sans"/>
                <w:b/>
                <w:bCs/>
                <w:sz w:val="18"/>
                <w:szCs w:val="18"/>
                <w:lang w:val="fr-CA"/>
              </w:rPr>
            </w:pPr>
            <w:bookmarkStart w:id="13" w:name="lt_pId017"/>
            <w:r w:rsidRPr="00523701">
              <w:rPr>
                <w:rFonts w:ascii="Open Sans" w:hAnsi="Open Sans" w:cs="Open Sans"/>
                <w:b/>
                <w:bCs/>
                <w:sz w:val="18"/>
                <w:szCs w:val="18"/>
                <w:lang w:val="fr-CA"/>
              </w:rPr>
              <w:t>Entité juridique</w:t>
            </w:r>
            <w:bookmarkEnd w:id="13"/>
          </w:p>
        </w:tc>
        <w:tc>
          <w:tcPr>
            <w:tcW w:w="5103" w:type="dxa"/>
          </w:tcPr>
          <w:p w14:paraId="54E71882" w14:textId="77777777" w:rsidR="001F7DF3" w:rsidRPr="00523701" w:rsidRDefault="001F7DF3" w:rsidP="00523701">
            <w:pPr>
              <w:pStyle w:val="Default"/>
              <w:jc w:val="center"/>
              <w:rPr>
                <w:rFonts w:ascii="Open Sans" w:hAnsi="Open Sans" w:cs="Open Sans"/>
                <w:b/>
                <w:bCs/>
                <w:sz w:val="18"/>
                <w:szCs w:val="18"/>
                <w:lang w:val="fr-CA"/>
              </w:rPr>
            </w:pPr>
            <w:bookmarkStart w:id="14" w:name="lt_pId018"/>
            <w:r w:rsidRPr="00523701">
              <w:rPr>
                <w:rFonts w:ascii="Open Sans" w:hAnsi="Open Sans" w:cs="Open Sans"/>
                <w:b/>
                <w:bCs/>
                <w:sz w:val="18"/>
                <w:szCs w:val="18"/>
                <w:lang w:val="fr-CA"/>
              </w:rPr>
              <w:t>Identifiant d’entité juridique</w:t>
            </w:r>
            <w:bookmarkEnd w:id="14"/>
          </w:p>
        </w:tc>
      </w:tr>
      <w:tr w:rsidR="001F7DF3" w:rsidRPr="00523701" w14:paraId="671EC51A" w14:textId="77777777" w:rsidTr="00244378">
        <w:tc>
          <w:tcPr>
            <w:tcW w:w="599" w:type="dxa"/>
          </w:tcPr>
          <w:p w14:paraId="72A41F2E" w14:textId="77777777" w:rsidR="001F7DF3" w:rsidRPr="00523701" w:rsidRDefault="001F7DF3" w:rsidP="00523701">
            <w:pPr>
              <w:pStyle w:val="Default"/>
              <w:jc w:val="center"/>
              <w:rPr>
                <w:rFonts w:ascii="Open Sans" w:hAnsi="Open Sans" w:cs="Open Sans"/>
                <w:b/>
                <w:bCs/>
                <w:sz w:val="18"/>
                <w:szCs w:val="18"/>
                <w:lang w:val="fr-CA"/>
              </w:rPr>
            </w:pPr>
            <w:bookmarkStart w:id="15" w:name="lt_pId019"/>
            <w:r w:rsidRPr="00523701">
              <w:rPr>
                <w:rFonts w:ascii="Open Sans" w:hAnsi="Open Sans" w:cs="Open Sans"/>
                <w:b/>
                <w:bCs/>
                <w:sz w:val="18"/>
                <w:szCs w:val="18"/>
                <w:lang w:val="fr-CA"/>
              </w:rPr>
              <w:t>1</w:t>
            </w:r>
            <w:bookmarkEnd w:id="15"/>
          </w:p>
        </w:tc>
        <w:tc>
          <w:tcPr>
            <w:tcW w:w="4706" w:type="dxa"/>
          </w:tcPr>
          <w:p w14:paraId="1D4D0E37" w14:textId="77777777" w:rsidR="001F7DF3" w:rsidRPr="00523701" w:rsidRDefault="001F7DF3" w:rsidP="00523701">
            <w:pPr>
              <w:pStyle w:val="Default"/>
              <w:rPr>
                <w:rFonts w:ascii="Open Sans" w:hAnsi="Open Sans" w:cs="Open Sans"/>
                <w:sz w:val="18"/>
                <w:szCs w:val="18"/>
                <w:lang w:val="fr-CA"/>
              </w:rPr>
            </w:pPr>
          </w:p>
        </w:tc>
        <w:tc>
          <w:tcPr>
            <w:tcW w:w="5103" w:type="dxa"/>
          </w:tcPr>
          <w:p w14:paraId="30271A0A" w14:textId="77777777" w:rsidR="001F7DF3" w:rsidRPr="00523701" w:rsidRDefault="001F7DF3" w:rsidP="00523701">
            <w:pPr>
              <w:pStyle w:val="Default"/>
              <w:rPr>
                <w:rFonts w:ascii="Open Sans" w:hAnsi="Open Sans" w:cs="Open Sans"/>
                <w:sz w:val="18"/>
                <w:szCs w:val="18"/>
                <w:lang w:val="fr-CA"/>
              </w:rPr>
            </w:pPr>
          </w:p>
        </w:tc>
      </w:tr>
      <w:tr w:rsidR="001F7DF3" w:rsidRPr="00523701" w14:paraId="048E991F" w14:textId="77777777" w:rsidTr="00244378">
        <w:tc>
          <w:tcPr>
            <w:tcW w:w="599" w:type="dxa"/>
          </w:tcPr>
          <w:p w14:paraId="227C5DA0" w14:textId="77777777" w:rsidR="001F7DF3" w:rsidRPr="00523701" w:rsidRDefault="001F7DF3" w:rsidP="00523701">
            <w:pPr>
              <w:pStyle w:val="Default"/>
              <w:jc w:val="center"/>
              <w:rPr>
                <w:rFonts w:ascii="Open Sans" w:hAnsi="Open Sans" w:cs="Open Sans"/>
                <w:b/>
                <w:bCs/>
                <w:sz w:val="18"/>
                <w:szCs w:val="18"/>
                <w:lang w:val="fr-CA"/>
              </w:rPr>
            </w:pPr>
            <w:bookmarkStart w:id="16" w:name="lt_pId020"/>
            <w:r w:rsidRPr="00523701">
              <w:rPr>
                <w:rFonts w:ascii="Open Sans" w:hAnsi="Open Sans" w:cs="Open Sans"/>
                <w:b/>
                <w:bCs/>
                <w:sz w:val="18"/>
                <w:szCs w:val="18"/>
                <w:lang w:val="fr-CA"/>
              </w:rPr>
              <w:t>2</w:t>
            </w:r>
            <w:bookmarkEnd w:id="16"/>
          </w:p>
        </w:tc>
        <w:tc>
          <w:tcPr>
            <w:tcW w:w="4706" w:type="dxa"/>
          </w:tcPr>
          <w:p w14:paraId="18207B2D" w14:textId="77777777" w:rsidR="001F7DF3" w:rsidRPr="00523701" w:rsidRDefault="001F7DF3" w:rsidP="00523701">
            <w:pPr>
              <w:pStyle w:val="Default"/>
              <w:rPr>
                <w:rFonts w:ascii="Open Sans" w:hAnsi="Open Sans" w:cs="Open Sans"/>
                <w:sz w:val="18"/>
                <w:szCs w:val="18"/>
                <w:lang w:val="fr-CA"/>
              </w:rPr>
            </w:pPr>
          </w:p>
        </w:tc>
        <w:tc>
          <w:tcPr>
            <w:tcW w:w="5103" w:type="dxa"/>
          </w:tcPr>
          <w:p w14:paraId="31221BBB" w14:textId="77777777" w:rsidR="001F7DF3" w:rsidRPr="00523701" w:rsidRDefault="001F7DF3" w:rsidP="00523701">
            <w:pPr>
              <w:pStyle w:val="Default"/>
              <w:rPr>
                <w:rFonts w:ascii="Open Sans" w:hAnsi="Open Sans" w:cs="Open Sans"/>
                <w:sz w:val="18"/>
                <w:szCs w:val="18"/>
                <w:lang w:val="fr-CA"/>
              </w:rPr>
            </w:pPr>
          </w:p>
        </w:tc>
      </w:tr>
      <w:tr w:rsidR="001F7DF3" w:rsidRPr="00523701" w14:paraId="114F86B6" w14:textId="77777777" w:rsidTr="00244378">
        <w:tc>
          <w:tcPr>
            <w:tcW w:w="599" w:type="dxa"/>
          </w:tcPr>
          <w:p w14:paraId="6D94F8F9" w14:textId="77777777" w:rsidR="001F7DF3" w:rsidRPr="00523701" w:rsidRDefault="001F7DF3" w:rsidP="00523701">
            <w:pPr>
              <w:pStyle w:val="Default"/>
              <w:jc w:val="center"/>
              <w:rPr>
                <w:rFonts w:ascii="Open Sans" w:hAnsi="Open Sans" w:cs="Open Sans"/>
                <w:b/>
                <w:bCs/>
                <w:sz w:val="18"/>
                <w:szCs w:val="18"/>
                <w:lang w:val="fr-CA"/>
              </w:rPr>
            </w:pPr>
            <w:bookmarkStart w:id="17" w:name="lt_pId021"/>
            <w:r w:rsidRPr="00523701">
              <w:rPr>
                <w:rFonts w:ascii="Open Sans" w:hAnsi="Open Sans" w:cs="Open Sans"/>
                <w:b/>
                <w:bCs/>
                <w:sz w:val="18"/>
                <w:szCs w:val="18"/>
                <w:lang w:val="fr-CA"/>
              </w:rPr>
              <w:t>3</w:t>
            </w:r>
            <w:bookmarkEnd w:id="17"/>
          </w:p>
        </w:tc>
        <w:tc>
          <w:tcPr>
            <w:tcW w:w="4706" w:type="dxa"/>
          </w:tcPr>
          <w:p w14:paraId="072069F0" w14:textId="77777777" w:rsidR="001F7DF3" w:rsidRPr="00523701" w:rsidRDefault="001F7DF3" w:rsidP="00523701">
            <w:pPr>
              <w:pStyle w:val="Default"/>
              <w:rPr>
                <w:rFonts w:ascii="Open Sans" w:hAnsi="Open Sans" w:cs="Open Sans"/>
                <w:sz w:val="18"/>
                <w:szCs w:val="18"/>
                <w:lang w:val="fr-CA"/>
              </w:rPr>
            </w:pPr>
          </w:p>
        </w:tc>
        <w:tc>
          <w:tcPr>
            <w:tcW w:w="5103" w:type="dxa"/>
          </w:tcPr>
          <w:p w14:paraId="018CCADF" w14:textId="77777777" w:rsidR="001F7DF3" w:rsidRPr="00523701" w:rsidRDefault="001F7DF3" w:rsidP="00523701">
            <w:pPr>
              <w:pStyle w:val="Default"/>
              <w:rPr>
                <w:rFonts w:ascii="Open Sans" w:hAnsi="Open Sans" w:cs="Open Sans"/>
                <w:sz w:val="18"/>
                <w:szCs w:val="18"/>
                <w:lang w:val="fr-CA"/>
              </w:rPr>
            </w:pPr>
          </w:p>
        </w:tc>
      </w:tr>
      <w:tr w:rsidR="001F7DF3" w:rsidRPr="00523701" w14:paraId="0A6CD198" w14:textId="77777777" w:rsidTr="00244378">
        <w:tc>
          <w:tcPr>
            <w:tcW w:w="599" w:type="dxa"/>
          </w:tcPr>
          <w:p w14:paraId="32EFA25A" w14:textId="77777777" w:rsidR="001F7DF3" w:rsidRPr="00523701" w:rsidRDefault="001F7DF3" w:rsidP="00523701">
            <w:pPr>
              <w:pStyle w:val="Default"/>
              <w:jc w:val="center"/>
              <w:rPr>
                <w:rFonts w:ascii="Open Sans" w:hAnsi="Open Sans" w:cs="Open Sans"/>
                <w:b/>
                <w:bCs/>
                <w:sz w:val="18"/>
                <w:szCs w:val="18"/>
                <w:lang w:val="fr-CA"/>
              </w:rPr>
            </w:pPr>
            <w:bookmarkStart w:id="18" w:name="lt_pId022"/>
            <w:r w:rsidRPr="00523701">
              <w:rPr>
                <w:rFonts w:ascii="Open Sans" w:hAnsi="Open Sans" w:cs="Open Sans"/>
                <w:b/>
                <w:bCs/>
                <w:sz w:val="18"/>
                <w:szCs w:val="18"/>
                <w:lang w:val="fr-CA"/>
              </w:rPr>
              <w:t>4</w:t>
            </w:r>
            <w:bookmarkEnd w:id="18"/>
          </w:p>
        </w:tc>
        <w:tc>
          <w:tcPr>
            <w:tcW w:w="4706" w:type="dxa"/>
          </w:tcPr>
          <w:p w14:paraId="2E341872" w14:textId="77777777" w:rsidR="001F7DF3" w:rsidRPr="00523701" w:rsidRDefault="001F7DF3" w:rsidP="00523701">
            <w:pPr>
              <w:pStyle w:val="Default"/>
              <w:rPr>
                <w:rFonts w:ascii="Open Sans" w:hAnsi="Open Sans" w:cs="Open Sans"/>
                <w:sz w:val="18"/>
                <w:szCs w:val="18"/>
                <w:lang w:val="fr-CA"/>
              </w:rPr>
            </w:pPr>
          </w:p>
        </w:tc>
        <w:tc>
          <w:tcPr>
            <w:tcW w:w="5103" w:type="dxa"/>
          </w:tcPr>
          <w:p w14:paraId="1F9AA306" w14:textId="77777777" w:rsidR="001F7DF3" w:rsidRPr="00523701" w:rsidRDefault="001F7DF3" w:rsidP="00523701">
            <w:pPr>
              <w:pStyle w:val="Default"/>
              <w:rPr>
                <w:rFonts w:ascii="Open Sans" w:hAnsi="Open Sans" w:cs="Open Sans"/>
                <w:sz w:val="18"/>
                <w:szCs w:val="18"/>
                <w:lang w:val="fr-CA"/>
              </w:rPr>
            </w:pPr>
          </w:p>
        </w:tc>
      </w:tr>
      <w:tr w:rsidR="001F7DF3" w:rsidRPr="00523701" w14:paraId="66F8C3F7" w14:textId="77777777" w:rsidTr="00244378">
        <w:tc>
          <w:tcPr>
            <w:tcW w:w="599" w:type="dxa"/>
          </w:tcPr>
          <w:p w14:paraId="0BB17D17" w14:textId="77777777" w:rsidR="001F7DF3" w:rsidRPr="00523701" w:rsidRDefault="001F7DF3" w:rsidP="00523701">
            <w:pPr>
              <w:pStyle w:val="Default"/>
              <w:jc w:val="center"/>
              <w:rPr>
                <w:rFonts w:ascii="Open Sans" w:hAnsi="Open Sans" w:cs="Open Sans"/>
                <w:b/>
                <w:bCs/>
                <w:sz w:val="18"/>
                <w:szCs w:val="18"/>
                <w:lang w:val="fr-CA"/>
              </w:rPr>
            </w:pPr>
            <w:bookmarkStart w:id="19" w:name="lt_pId023"/>
            <w:r w:rsidRPr="00523701">
              <w:rPr>
                <w:rFonts w:ascii="Open Sans" w:hAnsi="Open Sans" w:cs="Open Sans"/>
                <w:b/>
                <w:bCs/>
                <w:sz w:val="18"/>
                <w:szCs w:val="18"/>
                <w:lang w:val="fr-CA"/>
              </w:rPr>
              <w:t>5</w:t>
            </w:r>
            <w:bookmarkEnd w:id="19"/>
          </w:p>
        </w:tc>
        <w:tc>
          <w:tcPr>
            <w:tcW w:w="4706" w:type="dxa"/>
          </w:tcPr>
          <w:p w14:paraId="3318946A" w14:textId="77777777" w:rsidR="001F7DF3" w:rsidRPr="00523701" w:rsidRDefault="001F7DF3" w:rsidP="00523701">
            <w:pPr>
              <w:pStyle w:val="Default"/>
              <w:rPr>
                <w:rFonts w:ascii="Open Sans" w:hAnsi="Open Sans" w:cs="Open Sans"/>
                <w:sz w:val="18"/>
                <w:szCs w:val="18"/>
                <w:lang w:val="fr-CA"/>
              </w:rPr>
            </w:pPr>
          </w:p>
        </w:tc>
        <w:tc>
          <w:tcPr>
            <w:tcW w:w="5103" w:type="dxa"/>
          </w:tcPr>
          <w:p w14:paraId="5102796A" w14:textId="77777777" w:rsidR="001F7DF3" w:rsidRPr="00523701" w:rsidRDefault="001F7DF3" w:rsidP="00523701">
            <w:pPr>
              <w:pStyle w:val="Default"/>
              <w:rPr>
                <w:rFonts w:ascii="Open Sans" w:hAnsi="Open Sans" w:cs="Open Sans"/>
                <w:sz w:val="18"/>
                <w:szCs w:val="18"/>
                <w:lang w:val="fr-CA"/>
              </w:rPr>
            </w:pPr>
          </w:p>
        </w:tc>
      </w:tr>
      <w:tr w:rsidR="001F7DF3" w:rsidRPr="00523701" w14:paraId="1DD5AE53" w14:textId="77777777" w:rsidTr="00244378">
        <w:tc>
          <w:tcPr>
            <w:tcW w:w="599" w:type="dxa"/>
          </w:tcPr>
          <w:p w14:paraId="7082C4D4" w14:textId="77777777" w:rsidR="001F7DF3" w:rsidRPr="00523701" w:rsidRDefault="001F7DF3" w:rsidP="00523701">
            <w:pPr>
              <w:pStyle w:val="Default"/>
              <w:jc w:val="center"/>
              <w:rPr>
                <w:rFonts w:ascii="Open Sans" w:hAnsi="Open Sans" w:cs="Open Sans"/>
                <w:b/>
                <w:bCs/>
                <w:sz w:val="18"/>
                <w:szCs w:val="18"/>
                <w:lang w:val="fr-CA"/>
              </w:rPr>
            </w:pPr>
            <w:bookmarkStart w:id="20" w:name="lt_pId024"/>
            <w:r w:rsidRPr="00523701">
              <w:rPr>
                <w:rFonts w:ascii="Open Sans" w:hAnsi="Open Sans" w:cs="Open Sans"/>
                <w:b/>
                <w:bCs/>
                <w:sz w:val="18"/>
                <w:szCs w:val="18"/>
                <w:lang w:val="fr-CA"/>
              </w:rPr>
              <w:t>6</w:t>
            </w:r>
            <w:bookmarkEnd w:id="20"/>
          </w:p>
        </w:tc>
        <w:tc>
          <w:tcPr>
            <w:tcW w:w="4706" w:type="dxa"/>
          </w:tcPr>
          <w:p w14:paraId="63C5DAA5" w14:textId="77777777" w:rsidR="001F7DF3" w:rsidRPr="00523701" w:rsidRDefault="001F7DF3" w:rsidP="00523701">
            <w:pPr>
              <w:pStyle w:val="Default"/>
              <w:rPr>
                <w:rFonts w:ascii="Open Sans" w:hAnsi="Open Sans" w:cs="Open Sans"/>
                <w:sz w:val="18"/>
                <w:szCs w:val="18"/>
                <w:lang w:val="fr-CA"/>
              </w:rPr>
            </w:pPr>
          </w:p>
        </w:tc>
        <w:tc>
          <w:tcPr>
            <w:tcW w:w="5103" w:type="dxa"/>
          </w:tcPr>
          <w:p w14:paraId="3861DFDB" w14:textId="77777777" w:rsidR="001F7DF3" w:rsidRPr="00523701" w:rsidRDefault="001F7DF3" w:rsidP="00523701">
            <w:pPr>
              <w:pStyle w:val="Default"/>
              <w:rPr>
                <w:rFonts w:ascii="Open Sans" w:hAnsi="Open Sans" w:cs="Open Sans"/>
                <w:sz w:val="18"/>
                <w:szCs w:val="18"/>
                <w:lang w:val="fr-CA"/>
              </w:rPr>
            </w:pPr>
          </w:p>
        </w:tc>
      </w:tr>
      <w:tr w:rsidR="001F7DF3" w:rsidRPr="00523701" w14:paraId="7E11E299" w14:textId="77777777" w:rsidTr="00244378">
        <w:tc>
          <w:tcPr>
            <w:tcW w:w="599" w:type="dxa"/>
          </w:tcPr>
          <w:p w14:paraId="298D70DC" w14:textId="77777777" w:rsidR="001F7DF3" w:rsidRPr="00523701" w:rsidRDefault="001F7DF3" w:rsidP="00523701">
            <w:pPr>
              <w:pStyle w:val="Default"/>
              <w:jc w:val="center"/>
              <w:rPr>
                <w:rFonts w:ascii="Open Sans" w:hAnsi="Open Sans" w:cs="Open Sans"/>
                <w:b/>
                <w:bCs/>
                <w:sz w:val="18"/>
                <w:szCs w:val="18"/>
                <w:lang w:val="fr-CA"/>
              </w:rPr>
            </w:pPr>
            <w:bookmarkStart w:id="21" w:name="lt_pId025"/>
            <w:r w:rsidRPr="00523701">
              <w:rPr>
                <w:rFonts w:ascii="Open Sans" w:hAnsi="Open Sans" w:cs="Open Sans"/>
                <w:b/>
                <w:bCs/>
                <w:sz w:val="18"/>
                <w:szCs w:val="18"/>
                <w:lang w:val="fr-CA"/>
              </w:rPr>
              <w:t>7</w:t>
            </w:r>
            <w:bookmarkEnd w:id="21"/>
          </w:p>
        </w:tc>
        <w:tc>
          <w:tcPr>
            <w:tcW w:w="4706" w:type="dxa"/>
          </w:tcPr>
          <w:p w14:paraId="322F5F12" w14:textId="77777777" w:rsidR="001F7DF3" w:rsidRPr="00523701" w:rsidRDefault="001F7DF3" w:rsidP="00523701">
            <w:pPr>
              <w:pStyle w:val="Default"/>
              <w:rPr>
                <w:rFonts w:ascii="Open Sans" w:hAnsi="Open Sans" w:cs="Open Sans"/>
                <w:sz w:val="18"/>
                <w:szCs w:val="18"/>
                <w:lang w:val="fr-CA"/>
              </w:rPr>
            </w:pPr>
          </w:p>
        </w:tc>
        <w:tc>
          <w:tcPr>
            <w:tcW w:w="5103" w:type="dxa"/>
          </w:tcPr>
          <w:p w14:paraId="5E5F0363" w14:textId="77777777" w:rsidR="001F7DF3" w:rsidRPr="00523701" w:rsidRDefault="001F7DF3" w:rsidP="00523701">
            <w:pPr>
              <w:pStyle w:val="Default"/>
              <w:rPr>
                <w:rFonts w:ascii="Open Sans" w:hAnsi="Open Sans" w:cs="Open Sans"/>
                <w:sz w:val="18"/>
                <w:szCs w:val="18"/>
                <w:lang w:val="fr-CA"/>
              </w:rPr>
            </w:pPr>
          </w:p>
        </w:tc>
      </w:tr>
      <w:tr w:rsidR="001F7DF3" w:rsidRPr="00523701" w14:paraId="4DF306AA" w14:textId="77777777" w:rsidTr="00244378">
        <w:tc>
          <w:tcPr>
            <w:tcW w:w="599" w:type="dxa"/>
          </w:tcPr>
          <w:p w14:paraId="0F2F0E88" w14:textId="77777777" w:rsidR="001F7DF3" w:rsidRPr="00523701" w:rsidRDefault="001F7DF3" w:rsidP="00523701">
            <w:pPr>
              <w:pStyle w:val="Default"/>
              <w:jc w:val="center"/>
              <w:rPr>
                <w:rFonts w:ascii="Open Sans" w:hAnsi="Open Sans" w:cs="Open Sans"/>
                <w:b/>
                <w:bCs/>
                <w:sz w:val="18"/>
                <w:szCs w:val="18"/>
                <w:lang w:val="fr-CA"/>
              </w:rPr>
            </w:pPr>
            <w:bookmarkStart w:id="22" w:name="lt_pId026"/>
            <w:r w:rsidRPr="00523701">
              <w:rPr>
                <w:rFonts w:ascii="Open Sans" w:hAnsi="Open Sans" w:cs="Open Sans"/>
                <w:b/>
                <w:bCs/>
                <w:sz w:val="18"/>
                <w:szCs w:val="18"/>
                <w:lang w:val="fr-CA"/>
              </w:rPr>
              <w:t>8</w:t>
            </w:r>
            <w:bookmarkEnd w:id="22"/>
          </w:p>
        </w:tc>
        <w:tc>
          <w:tcPr>
            <w:tcW w:w="4706" w:type="dxa"/>
          </w:tcPr>
          <w:p w14:paraId="1B4D3021" w14:textId="77777777" w:rsidR="001F7DF3" w:rsidRPr="00523701" w:rsidRDefault="001F7DF3" w:rsidP="00523701">
            <w:pPr>
              <w:pStyle w:val="Default"/>
              <w:rPr>
                <w:rFonts w:ascii="Open Sans" w:hAnsi="Open Sans" w:cs="Open Sans"/>
                <w:sz w:val="18"/>
                <w:szCs w:val="18"/>
                <w:lang w:val="fr-CA"/>
              </w:rPr>
            </w:pPr>
          </w:p>
        </w:tc>
        <w:tc>
          <w:tcPr>
            <w:tcW w:w="5103" w:type="dxa"/>
          </w:tcPr>
          <w:p w14:paraId="7B3C28B8" w14:textId="77777777" w:rsidR="001F7DF3" w:rsidRPr="00523701" w:rsidRDefault="001F7DF3" w:rsidP="00523701">
            <w:pPr>
              <w:pStyle w:val="Default"/>
              <w:rPr>
                <w:rFonts w:ascii="Open Sans" w:hAnsi="Open Sans" w:cs="Open Sans"/>
                <w:sz w:val="18"/>
                <w:szCs w:val="18"/>
                <w:lang w:val="fr-CA"/>
              </w:rPr>
            </w:pPr>
          </w:p>
        </w:tc>
      </w:tr>
    </w:tbl>
    <w:p w14:paraId="7F539047" w14:textId="77777777" w:rsidR="001F7DF3" w:rsidRPr="00523701" w:rsidRDefault="001F7DF3" w:rsidP="001F7DF3">
      <w:pPr>
        <w:pStyle w:val="Default"/>
        <w:ind w:left="360"/>
        <w:rPr>
          <w:rFonts w:ascii="Open Sans" w:hAnsi="Open Sans" w:cs="Open Sans"/>
          <w:sz w:val="18"/>
          <w:szCs w:val="18"/>
          <w:lang w:val="fr-CA"/>
        </w:rPr>
      </w:pPr>
    </w:p>
    <w:p w14:paraId="43D302E8" w14:textId="77777777" w:rsidR="001F7DF3" w:rsidRPr="00523701" w:rsidRDefault="001F7DF3" w:rsidP="001F7DF3">
      <w:pPr>
        <w:pStyle w:val="Default"/>
        <w:ind w:left="360"/>
        <w:rPr>
          <w:rFonts w:ascii="Open Sans" w:hAnsi="Open Sans" w:cs="Open Sans"/>
          <w:sz w:val="18"/>
          <w:szCs w:val="18"/>
          <w:lang w:val="fr-CA"/>
        </w:rPr>
      </w:pPr>
    </w:p>
    <w:p w14:paraId="112355BA" w14:textId="77777777" w:rsidR="001F7DF3" w:rsidRPr="00523701" w:rsidRDefault="001F7DF3" w:rsidP="001F7DF3">
      <w:pPr>
        <w:pStyle w:val="Default"/>
        <w:numPr>
          <w:ilvl w:val="0"/>
          <w:numId w:val="17"/>
        </w:numPr>
        <w:rPr>
          <w:rFonts w:ascii="Open Sans" w:hAnsi="Open Sans" w:cs="Open Sans"/>
          <w:sz w:val="18"/>
          <w:szCs w:val="18"/>
          <w:lang w:val="fr-CA"/>
        </w:rPr>
      </w:pPr>
      <w:bookmarkStart w:id="23" w:name="lt_pId027"/>
      <w:r w:rsidRPr="00523701">
        <w:rPr>
          <w:rFonts w:ascii="Open Sans" w:hAnsi="Open Sans" w:cs="Open Sans"/>
          <w:sz w:val="18"/>
          <w:szCs w:val="18"/>
          <w:lang w:val="fr-CA"/>
        </w:rPr>
        <w:t>Si la réponse à la question 1 est « Non », veuillez répondre à la question suivante :</w:t>
      </w:r>
      <w:bookmarkEnd w:id="23"/>
    </w:p>
    <w:p w14:paraId="139C7313" w14:textId="77777777" w:rsidR="001F7DF3" w:rsidRPr="00523701" w:rsidRDefault="001F7DF3" w:rsidP="001F7DF3">
      <w:pPr>
        <w:pStyle w:val="Default"/>
        <w:ind w:left="360"/>
        <w:rPr>
          <w:rFonts w:ascii="Open Sans" w:hAnsi="Open Sans" w:cs="Open Sans"/>
          <w:sz w:val="18"/>
          <w:szCs w:val="18"/>
          <w:lang w:val="fr-CA"/>
        </w:rPr>
      </w:pPr>
      <w:r w:rsidRPr="00523701">
        <w:rPr>
          <w:rFonts w:ascii="Open Sans" w:hAnsi="Open Sans" w:cs="Open Sans"/>
          <w:sz w:val="18"/>
          <w:szCs w:val="18"/>
          <w:lang w:val="fr-CA"/>
        </w:rPr>
        <w:t xml:space="preserve"> </w:t>
      </w:r>
    </w:p>
    <w:p w14:paraId="73F763B6" w14:textId="77777777" w:rsidR="001F7DF3" w:rsidRPr="00523701" w:rsidRDefault="001F7DF3" w:rsidP="001F7DF3">
      <w:pPr>
        <w:pStyle w:val="Default"/>
        <w:ind w:left="360"/>
        <w:rPr>
          <w:rFonts w:ascii="Open Sans" w:hAnsi="Open Sans" w:cs="Open Sans"/>
          <w:sz w:val="18"/>
          <w:szCs w:val="18"/>
          <w:lang w:val="fr-CA"/>
        </w:rPr>
      </w:pPr>
      <w:bookmarkStart w:id="24" w:name="lt_pId028"/>
      <w:r w:rsidRPr="00523701">
        <w:rPr>
          <w:rFonts w:ascii="Open Sans" w:hAnsi="Open Sans" w:cs="Open Sans"/>
          <w:sz w:val="18"/>
          <w:szCs w:val="18"/>
          <w:lang w:val="fr-CA"/>
        </w:rPr>
        <w:t>Tableau 3 : Quelle est la relation entre les contreparties potentielles et l’entité qui présente la demande?</w:t>
      </w:r>
      <w:bookmarkEnd w:id="24"/>
      <w:r w:rsidRPr="00523701">
        <w:rPr>
          <w:rFonts w:ascii="Open Sans" w:hAnsi="Open Sans" w:cs="Open Sans"/>
          <w:sz w:val="18"/>
          <w:szCs w:val="18"/>
          <w:lang w:val="fr-CA"/>
        </w:rPr>
        <w:t xml:space="preserve"> </w:t>
      </w:r>
    </w:p>
    <w:p w14:paraId="74B925B7" w14:textId="77777777" w:rsidR="001F7DF3" w:rsidRPr="00523701" w:rsidRDefault="001F7DF3" w:rsidP="001F7DF3">
      <w:pPr>
        <w:pStyle w:val="Default"/>
        <w:numPr>
          <w:ilvl w:val="0"/>
          <w:numId w:val="18"/>
        </w:numPr>
        <w:rPr>
          <w:rFonts w:ascii="Open Sans" w:hAnsi="Open Sans" w:cs="Open Sans"/>
          <w:sz w:val="18"/>
          <w:szCs w:val="18"/>
          <w:lang w:val="fr-CA"/>
        </w:rPr>
      </w:pPr>
      <w:bookmarkStart w:id="25" w:name="lt_pId029"/>
      <w:r w:rsidRPr="00523701">
        <w:rPr>
          <w:rFonts w:ascii="Open Sans" w:hAnsi="Open Sans" w:cs="Open Sans"/>
          <w:sz w:val="18"/>
          <w:szCs w:val="18"/>
          <w:lang w:val="fr-CA"/>
        </w:rPr>
        <w:t>Clients de l’entité qui fait la demande</w:t>
      </w:r>
      <w:bookmarkEnd w:id="25"/>
    </w:p>
    <w:p w14:paraId="7DE8CD32" w14:textId="77777777" w:rsidR="001F7DF3" w:rsidRPr="00523701" w:rsidRDefault="001F7DF3" w:rsidP="001F7DF3">
      <w:pPr>
        <w:pStyle w:val="Default"/>
        <w:numPr>
          <w:ilvl w:val="0"/>
          <w:numId w:val="18"/>
        </w:numPr>
        <w:rPr>
          <w:rFonts w:ascii="Open Sans" w:hAnsi="Open Sans" w:cs="Open Sans"/>
          <w:sz w:val="18"/>
          <w:szCs w:val="18"/>
          <w:lang w:val="fr-CA"/>
        </w:rPr>
      </w:pPr>
      <w:bookmarkStart w:id="26" w:name="lt_pId030"/>
      <w:r w:rsidRPr="00523701">
        <w:rPr>
          <w:rFonts w:ascii="Open Sans" w:hAnsi="Open Sans" w:cs="Open Sans"/>
          <w:sz w:val="18"/>
          <w:szCs w:val="18"/>
          <w:lang w:val="fr-CA"/>
        </w:rPr>
        <w:t>Fonds de l’entité qui fait la demande</w:t>
      </w:r>
      <w:bookmarkEnd w:id="26"/>
    </w:p>
    <w:p w14:paraId="6714F0C5" w14:textId="77777777" w:rsidR="001F7DF3" w:rsidRPr="00523701" w:rsidRDefault="001F7DF3" w:rsidP="001F7DF3">
      <w:pPr>
        <w:pStyle w:val="Default"/>
        <w:numPr>
          <w:ilvl w:val="0"/>
          <w:numId w:val="18"/>
        </w:numPr>
        <w:rPr>
          <w:rFonts w:ascii="Open Sans" w:hAnsi="Open Sans" w:cs="Open Sans"/>
          <w:sz w:val="18"/>
          <w:szCs w:val="18"/>
          <w:lang w:val="fr-CA"/>
        </w:rPr>
      </w:pPr>
      <w:bookmarkStart w:id="27" w:name="lt_pId031"/>
      <w:r w:rsidRPr="00523701">
        <w:rPr>
          <w:rFonts w:ascii="Open Sans" w:hAnsi="Open Sans" w:cs="Open Sans"/>
          <w:sz w:val="18"/>
          <w:szCs w:val="18"/>
          <w:lang w:val="fr-CA"/>
        </w:rPr>
        <w:t>Autre (veuillez préciser dans la colonne 3 du tableau 3)</w:t>
      </w:r>
      <w:bookmarkEnd w:id="27"/>
    </w:p>
    <w:tbl>
      <w:tblPr>
        <w:tblStyle w:val="TableGrid"/>
        <w:tblW w:w="10408" w:type="dxa"/>
        <w:tblInd w:w="360" w:type="dxa"/>
        <w:tblLook w:val="04A0" w:firstRow="1" w:lastRow="0" w:firstColumn="1" w:lastColumn="0" w:noHBand="0" w:noVBand="1"/>
      </w:tblPr>
      <w:tblGrid>
        <w:gridCol w:w="582"/>
        <w:gridCol w:w="3873"/>
        <w:gridCol w:w="1929"/>
        <w:gridCol w:w="4024"/>
      </w:tblGrid>
      <w:tr w:rsidR="001F7DF3" w:rsidRPr="00523701" w14:paraId="54CBD6A1" w14:textId="77777777" w:rsidTr="00E9264D">
        <w:tc>
          <w:tcPr>
            <w:tcW w:w="582" w:type="dxa"/>
          </w:tcPr>
          <w:p w14:paraId="2965AE47" w14:textId="77777777" w:rsidR="001F7DF3" w:rsidRPr="00523701" w:rsidRDefault="001F7DF3" w:rsidP="00523701">
            <w:pPr>
              <w:pStyle w:val="Default"/>
              <w:rPr>
                <w:rFonts w:ascii="Open Sans" w:hAnsi="Open Sans" w:cs="Open Sans"/>
                <w:sz w:val="18"/>
                <w:szCs w:val="18"/>
                <w:lang w:val="fr-CA"/>
              </w:rPr>
            </w:pPr>
          </w:p>
        </w:tc>
        <w:tc>
          <w:tcPr>
            <w:tcW w:w="3873" w:type="dxa"/>
          </w:tcPr>
          <w:p w14:paraId="3CDBA52C" w14:textId="77777777" w:rsidR="001F7DF3" w:rsidRPr="00523701" w:rsidRDefault="001F7DF3" w:rsidP="00523701">
            <w:pPr>
              <w:pStyle w:val="Default"/>
              <w:jc w:val="center"/>
              <w:rPr>
                <w:rFonts w:ascii="Open Sans" w:hAnsi="Open Sans" w:cs="Open Sans"/>
                <w:b/>
                <w:bCs/>
                <w:sz w:val="18"/>
                <w:szCs w:val="18"/>
                <w:lang w:val="fr-CA"/>
              </w:rPr>
            </w:pPr>
            <w:bookmarkStart w:id="28" w:name="lt_pId032"/>
            <w:r w:rsidRPr="00523701">
              <w:rPr>
                <w:rFonts w:ascii="Open Sans" w:hAnsi="Open Sans" w:cs="Open Sans"/>
                <w:b/>
                <w:bCs/>
                <w:sz w:val="18"/>
                <w:szCs w:val="18"/>
                <w:lang w:val="fr-CA"/>
              </w:rPr>
              <w:t>Entité juridique</w:t>
            </w:r>
            <w:bookmarkEnd w:id="28"/>
          </w:p>
        </w:tc>
        <w:tc>
          <w:tcPr>
            <w:tcW w:w="1929" w:type="dxa"/>
          </w:tcPr>
          <w:p w14:paraId="515C587C" w14:textId="77777777" w:rsidR="001F7DF3" w:rsidRPr="00523701" w:rsidRDefault="001F7DF3" w:rsidP="00523701">
            <w:pPr>
              <w:pStyle w:val="Default"/>
              <w:jc w:val="center"/>
              <w:rPr>
                <w:rFonts w:ascii="Open Sans" w:hAnsi="Open Sans" w:cs="Open Sans"/>
                <w:b/>
                <w:bCs/>
                <w:sz w:val="18"/>
                <w:szCs w:val="18"/>
                <w:lang w:val="fr-CA"/>
              </w:rPr>
            </w:pPr>
            <w:bookmarkStart w:id="29" w:name="lt_pId033"/>
            <w:r w:rsidRPr="00523701">
              <w:rPr>
                <w:rFonts w:ascii="Open Sans" w:hAnsi="Open Sans" w:cs="Open Sans"/>
                <w:b/>
                <w:bCs/>
                <w:sz w:val="18"/>
                <w:szCs w:val="18"/>
                <w:lang w:val="fr-CA"/>
              </w:rPr>
              <w:t>Relation (1, 2 ou 3)</w:t>
            </w:r>
            <w:bookmarkEnd w:id="29"/>
          </w:p>
        </w:tc>
        <w:tc>
          <w:tcPr>
            <w:tcW w:w="4024" w:type="dxa"/>
          </w:tcPr>
          <w:p w14:paraId="5EBB5C2B" w14:textId="77777777" w:rsidR="001F7DF3" w:rsidRPr="00523701" w:rsidRDefault="001F7DF3" w:rsidP="00523701">
            <w:pPr>
              <w:pStyle w:val="Default"/>
              <w:jc w:val="center"/>
              <w:rPr>
                <w:rFonts w:ascii="Open Sans" w:hAnsi="Open Sans" w:cs="Open Sans"/>
                <w:b/>
                <w:bCs/>
                <w:sz w:val="18"/>
                <w:szCs w:val="18"/>
                <w:lang w:val="fr-CA"/>
              </w:rPr>
            </w:pPr>
            <w:bookmarkStart w:id="30" w:name="lt_pId034"/>
            <w:r w:rsidRPr="00523701">
              <w:rPr>
                <w:rFonts w:ascii="Open Sans" w:hAnsi="Open Sans" w:cs="Open Sans"/>
                <w:b/>
                <w:bCs/>
                <w:sz w:val="18"/>
                <w:szCs w:val="18"/>
                <w:lang w:val="fr-CA"/>
              </w:rPr>
              <w:t>Veuillez préciser</w:t>
            </w:r>
            <w:bookmarkEnd w:id="30"/>
          </w:p>
        </w:tc>
      </w:tr>
      <w:tr w:rsidR="001F7DF3" w:rsidRPr="00523701" w14:paraId="47102E53" w14:textId="77777777" w:rsidTr="00E9264D">
        <w:tc>
          <w:tcPr>
            <w:tcW w:w="582" w:type="dxa"/>
          </w:tcPr>
          <w:p w14:paraId="2AF5C5BE" w14:textId="77777777" w:rsidR="001F7DF3" w:rsidRPr="00523701" w:rsidRDefault="001F7DF3" w:rsidP="00523701">
            <w:pPr>
              <w:pStyle w:val="Default"/>
              <w:jc w:val="center"/>
              <w:rPr>
                <w:rFonts w:ascii="Open Sans" w:hAnsi="Open Sans" w:cs="Open Sans"/>
                <w:b/>
                <w:bCs/>
                <w:sz w:val="18"/>
                <w:szCs w:val="18"/>
                <w:lang w:val="fr-CA"/>
              </w:rPr>
            </w:pPr>
            <w:bookmarkStart w:id="31" w:name="lt_pId035"/>
            <w:r w:rsidRPr="00523701">
              <w:rPr>
                <w:rFonts w:ascii="Open Sans" w:hAnsi="Open Sans" w:cs="Open Sans"/>
                <w:b/>
                <w:bCs/>
                <w:sz w:val="18"/>
                <w:szCs w:val="18"/>
                <w:lang w:val="fr-CA"/>
              </w:rPr>
              <w:t>1</w:t>
            </w:r>
            <w:bookmarkEnd w:id="31"/>
          </w:p>
        </w:tc>
        <w:tc>
          <w:tcPr>
            <w:tcW w:w="3873" w:type="dxa"/>
          </w:tcPr>
          <w:p w14:paraId="31AFC90A" w14:textId="77777777" w:rsidR="001F7DF3" w:rsidRPr="00523701" w:rsidRDefault="001F7DF3" w:rsidP="00523701">
            <w:pPr>
              <w:pStyle w:val="Default"/>
              <w:rPr>
                <w:rFonts w:ascii="Open Sans" w:hAnsi="Open Sans" w:cs="Open Sans"/>
                <w:sz w:val="18"/>
                <w:szCs w:val="18"/>
                <w:lang w:val="fr-CA"/>
              </w:rPr>
            </w:pPr>
          </w:p>
        </w:tc>
        <w:tc>
          <w:tcPr>
            <w:tcW w:w="1929" w:type="dxa"/>
          </w:tcPr>
          <w:p w14:paraId="3FC05542" w14:textId="77777777" w:rsidR="001F7DF3" w:rsidRPr="00523701" w:rsidRDefault="001F7DF3" w:rsidP="00523701">
            <w:pPr>
              <w:pStyle w:val="Default"/>
              <w:rPr>
                <w:rFonts w:ascii="Open Sans" w:hAnsi="Open Sans" w:cs="Open Sans"/>
                <w:sz w:val="18"/>
                <w:szCs w:val="18"/>
                <w:lang w:val="fr-CA"/>
              </w:rPr>
            </w:pPr>
          </w:p>
        </w:tc>
        <w:tc>
          <w:tcPr>
            <w:tcW w:w="4024" w:type="dxa"/>
          </w:tcPr>
          <w:p w14:paraId="50938989" w14:textId="77777777" w:rsidR="001F7DF3" w:rsidRPr="00523701" w:rsidRDefault="001F7DF3" w:rsidP="00523701">
            <w:pPr>
              <w:pStyle w:val="Default"/>
              <w:rPr>
                <w:rFonts w:ascii="Open Sans" w:hAnsi="Open Sans" w:cs="Open Sans"/>
                <w:sz w:val="18"/>
                <w:szCs w:val="18"/>
                <w:lang w:val="fr-CA"/>
              </w:rPr>
            </w:pPr>
          </w:p>
        </w:tc>
      </w:tr>
      <w:tr w:rsidR="001F7DF3" w:rsidRPr="00523701" w14:paraId="7ED72EC9" w14:textId="77777777" w:rsidTr="00E9264D">
        <w:tc>
          <w:tcPr>
            <w:tcW w:w="582" w:type="dxa"/>
          </w:tcPr>
          <w:p w14:paraId="52CE1306" w14:textId="77777777" w:rsidR="001F7DF3" w:rsidRPr="00523701" w:rsidRDefault="001F7DF3" w:rsidP="00523701">
            <w:pPr>
              <w:pStyle w:val="Default"/>
              <w:jc w:val="center"/>
              <w:rPr>
                <w:rFonts w:ascii="Open Sans" w:hAnsi="Open Sans" w:cs="Open Sans"/>
                <w:b/>
                <w:bCs/>
                <w:sz w:val="18"/>
                <w:szCs w:val="18"/>
                <w:lang w:val="fr-CA"/>
              </w:rPr>
            </w:pPr>
            <w:bookmarkStart w:id="32" w:name="lt_pId036"/>
            <w:r w:rsidRPr="00523701">
              <w:rPr>
                <w:rFonts w:ascii="Open Sans" w:hAnsi="Open Sans" w:cs="Open Sans"/>
                <w:b/>
                <w:bCs/>
                <w:sz w:val="18"/>
                <w:szCs w:val="18"/>
                <w:lang w:val="fr-CA"/>
              </w:rPr>
              <w:t>2</w:t>
            </w:r>
            <w:bookmarkEnd w:id="32"/>
          </w:p>
        </w:tc>
        <w:tc>
          <w:tcPr>
            <w:tcW w:w="3873" w:type="dxa"/>
          </w:tcPr>
          <w:p w14:paraId="46BCA419" w14:textId="77777777" w:rsidR="001F7DF3" w:rsidRPr="00523701" w:rsidRDefault="001F7DF3" w:rsidP="00523701">
            <w:pPr>
              <w:pStyle w:val="Default"/>
              <w:rPr>
                <w:rFonts w:ascii="Open Sans" w:hAnsi="Open Sans" w:cs="Open Sans"/>
                <w:sz w:val="18"/>
                <w:szCs w:val="18"/>
                <w:lang w:val="fr-CA"/>
              </w:rPr>
            </w:pPr>
          </w:p>
        </w:tc>
        <w:tc>
          <w:tcPr>
            <w:tcW w:w="1929" w:type="dxa"/>
          </w:tcPr>
          <w:p w14:paraId="4DF02188" w14:textId="77777777" w:rsidR="001F7DF3" w:rsidRPr="00523701" w:rsidRDefault="001F7DF3" w:rsidP="00523701">
            <w:pPr>
              <w:pStyle w:val="Default"/>
              <w:rPr>
                <w:rFonts w:ascii="Open Sans" w:hAnsi="Open Sans" w:cs="Open Sans"/>
                <w:sz w:val="18"/>
                <w:szCs w:val="18"/>
                <w:lang w:val="fr-CA"/>
              </w:rPr>
            </w:pPr>
          </w:p>
        </w:tc>
        <w:tc>
          <w:tcPr>
            <w:tcW w:w="4024" w:type="dxa"/>
          </w:tcPr>
          <w:p w14:paraId="10433F11" w14:textId="77777777" w:rsidR="001F7DF3" w:rsidRPr="00523701" w:rsidRDefault="001F7DF3" w:rsidP="00523701">
            <w:pPr>
              <w:pStyle w:val="Default"/>
              <w:rPr>
                <w:rFonts w:ascii="Open Sans" w:hAnsi="Open Sans" w:cs="Open Sans"/>
                <w:sz w:val="18"/>
                <w:szCs w:val="18"/>
                <w:lang w:val="fr-CA"/>
              </w:rPr>
            </w:pPr>
          </w:p>
        </w:tc>
      </w:tr>
      <w:tr w:rsidR="001F7DF3" w:rsidRPr="00523701" w14:paraId="0D320475" w14:textId="77777777" w:rsidTr="00E9264D">
        <w:tc>
          <w:tcPr>
            <w:tcW w:w="582" w:type="dxa"/>
          </w:tcPr>
          <w:p w14:paraId="202ADD64" w14:textId="77777777" w:rsidR="001F7DF3" w:rsidRPr="00523701" w:rsidRDefault="001F7DF3" w:rsidP="00523701">
            <w:pPr>
              <w:pStyle w:val="Default"/>
              <w:jc w:val="center"/>
              <w:rPr>
                <w:rFonts w:ascii="Open Sans" w:hAnsi="Open Sans" w:cs="Open Sans"/>
                <w:b/>
                <w:bCs/>
                <w:sz w:val="18"/>
                <w:szCs w:val="18"/>
                <w:lang w:val="fr-CA"/>
              </w:rPr>
            </w:pPr>
            <w:bookmarkStart w:id="33" w:name="lt_pId037"/>
            <w:r w:rsidRPr="00523701">
              <w:rPr>
                <w:rFonts w:ascii="Open Sans" w:hAnsi="Open Sans" w:cs="Open Sans"/>
                <w:b/>
                <w:bCs/>
                <w:sz w:val="18"/>
                <w:szCs w:val="18"/>
                <w:lang w:val="fr-CA"/>
              </w:rPr>
              <w:t>3</w:t>
            </w:r>
            <w:bookmarkEnd w:id="33"/>
          </w:p>
        </w:tc>
        <w:tc>
          <w:tcPr>
            <w:tcW w:w="3873" w:type="dxa"/>
          </w:tcPr>
          <w:p w14:paraId="277C0F49" w14:textId="77777777" w:rsidR="001F7DF3" w:rsidRPr="00523701" w:rsidRDefault="001F7DF3" w:rsidP="00523701">
            <w:pPr>
              <w:pStyle w:val="Default"/>
              <w:rPr>
                <w:rFonts w:ascii="Open Sans" w:hAnsi="Open Sans" w:cs="Open Sans"/>
                <w:sz w:val="18"/>
                <w:szCs w:val="18"/>
                <w:lang w:val="fr-CA"/>
              </w:rPr>
            </w:pPr>
          </w:p>
        </w:tc>
        <w:tc>
          <w:tcPr>
            <w:tcW w:w="1929" w:type="dxa"/>
          </w:tcPr>
          <w:p w14:paraId="5D6321B5" w14:textId="77777777" w:rsidR="001F7DF3" w:rsidRPr="00523701" w:rsidRDefault="001F7DF3" w:rsidP="00523701">
            <w:pPr>
              <w:pStyle w:val="Default"/>
              <w:rPr>
                <w:rFonts w:ascii="Open Sans" w:hAnsi="Open Sans" w:cs="Open Sans"/>
                <w:sz w:val="18"/>
                <w:szCs w:val="18"/>
                <w:lang w:val="fr-CA"/>
              </w:rPr>
            </w:pPr>
          </w:p>
        </w:tc>
        <w:tc>
          <w:tcPr>
            <w:tcW w:w="4024" w:type="dxa"/>
          </w:tcPr>
          <w:p w14:paraId="3F1113D1" w14:textId="77777777" w:rsidR="001F7DF3" w:rsidRPr="00523701" w:rsidRDefault="001F7DF3" w:rsidP="00523701">
            <w:pPr>
              <w:pStyle w:val="Default"/>
              <w:rPr>
                <w:rFonts w:ascii="Open Sans" w:hAnsi="Open Sans" w:cs="Open Sans"/>
                <w:sz w:val="18"/>
                <w:szCs w:val="18"/>
                <w:lang w:val="fr-CA"/>
              </w:rPr>
            </w:pPr>
          </w:p>
        </w:tc>
      </w:tr>
      <w:tr w:rsidR="001F7DF3" w:rsidRPr="00523701" w14:paraId="5B6B5954" w14:textId="77777777" w:rsidTr="00E9264D">
        <w:tc>
          <w:tcPr>
            <w:tcW w:w="582" w:type="dxa"/>
          </w:tcPr>
          <w:p w14:paraId="52E1B393" w14:textId="77777777" w:rsidR="001F7DF3" w:rsidRPr="00523701" w:rsidRDefault="001F7DF3" w:rsidP="00523701">
            <w:pPr>
              <w:pStyle w:val="Default"/>
              <w:jc w:val="center"/>
              <w:rPr>
                <w:rFonts w:ascii="Open Sans" w:hAnsi="Open Sans" w:cs="Open Sans"/>
                <w:b/>
                <w:bCs/>
                <w:sz w:val="18"/>
                <w:szCs w:val="18"/>
                <w:lang w:val="fr-CA"/>
              </w:rPr>
            </w:pPr>
            <w:bookmarkStart w:id="34" w:name="lt_pId038"/>
            <w:r w:rsidRPr="00523701">
              <w:rPr>
                <w:rFonts w:ascii="Open Sans" w:hAnsi="Open Sans" w:cs="Open Sans"/>
                <w:b/>
                <w:bCs/>
                <w:sz w:val="18"/>
                <w:szCs w:val="18"/>
                <w:lang w:val="fr-CA"/>
              </w:rPr>
              <w:t>4</w:t>
            </w:r>
            <w:bookmarkEnd w:id="34"/>
          </w:p>
        </w:tc>
        <w:tc>
          <w:tcPr>
            <w:tcW w:w="3873" w:type="dxa"/>
          </w:tcPr>
          <w:p w14:paraId="37B2FBA6" w14:textId="77777777" w:rsidR="001F7DF3" w:rsidRPr="00523701" w:rsidRDefault="001F7DF3" w:rsidP="00523701">
            <w:pPr>
              <w:pStyle w:val="Default"/>
              <w:rPr>
                <w:rFonts w:ascii="Open Sans" w:hAnsi="Open Sans" w:cs="Open Sans"/>
                <w:sz w:val="18"/>
                <w:szCs w:val="18"/>
                <w:lang w:val="fr-CA"/>
              </w:rPr>
            </w:pPr>
          </w:p>
        </w:tc>
        <w:tc>
          <w:tcPr>
            <w:tcW w:w="1929" w:type="dxa"/>
          </w:tcPr>
          <w:p w14:paraId="686CE2B3" w14:textId="77777777" w:rsidR="001F7DF3" w:rsidRPr="00523701" w:rsidRDefault="001F7DF3" w:rsidP="00523701">
            <w:pPr>
              <w:pStyle w:val="Default"/>
              <w:rPr>
                <w:rFonts w:ascii="Open Sans" w:hAnsi="Open Sans" w:cs="Open Sans"/>
                <w:sz w:val="18"/>
                <w:szCs w:val="18"/>
                <w:lang w:val="fr-CA"/>
              </w:rPr>
            </w:pPr>
          </w:p>
        </w:tc>
        <w:tc>
          <w:tcPr>
            <w:tcW w:w="4024" w:type="dxa"/>
          </w:tcPr>
          <w:p w14:paraId="3441CD3C" w14:textId="77777777" w:rsidR="001F7DF3" w:rsidRPr="00523701" w:rsidRDefault="001F7DF3" w:rsidP="00523701">
            <w:pPr>
              <w:pStyle w:val="Default"/>
              <w:rPr>
                <w:rFonts w:ascii="Open Sans" w:hAnsi="Open Sans" w:cs="Open Sans"/>
                <w:sz w:val="18"/>
                <w:szCs w:val="18"/>
                <w:lang w:val="fr-CA"/>
              </w:rPr>
            </w:pPr>
          </w:p>
        </w:tc>
      </w:tr>
      <w:tr w:rsidR="001F7DF3" w:rsidRPr="00523701" w14:paraId="4F0DA10E" w14:textId="77777777" w:rsidTr="00E9264D">
        <w:tc>
          <w:tcPr>
            <w:tcW w:w="582" w:type="dxa"/>
          </w:tcPr>
          <w:p w14:paraId="404EBFE3" w14:textId="77777777" w:rsidR="001F7DF3" w:rsidRPr="00523701" w:rsidRDefault="001F7DF3" w:rsidP="00523701">
            <w:pPr>
              <w:pStyle w:val="Default"/>
              <w:jc w:val="center"/>
              <w:rPr>
                <w:rFonts w:ascii="Open Sans" w:hAnsi="Open Sans" w:cs="Open Sans"/>
                <w:b/>
                <w:bCs/>
                <w:sz w:val="18"/>
                <w:szCs w:val="18"/>
                <w:lang w:val="fr-CA"/>
              </w:rPr>
            </w:pPr>
            <w:bookmarkStart w:id="35" w:name="lt_pId039"/>
            <w:r w:rsidRPr="00523701">
              <w:rPr>
                <w:rFonts w:ascii="Open Sans" w:hAnsi="Open Sans" w:cs="Open Sans"/>
                <w:b/>
                <w:bCs/>
                <w:sz w:val="18"/>
                <w:szCs w:val="18"/>
                <w:lang w:val="fr-CA"/>
              </w:rPr>
              <w:t>5</w:t>
            </w:r>
            <w:bookmarkEnd w:id="35"/>
          </w:p>
        </w:tc>
        <w:tc>
          <w:tcPr>
            <w:tcW w:w="3873" w:type="dxa"/>
          </w:tcPr>
          <w:p w14:paraId="28242F2C" w14:textId="77777777" w:rsidR="001F7DF3" w:rsidRPr="00523701" w:rsidRDefault="001F7DF3" w:rsidP="00523701">
            <w:pPr>
              <w:pStyle w:val="Default"/>
              <w:rPr>
                <w:rFonts w:ascii="Open Sans" w:hAnsi="Open Sans" w:cs="Open Sans"/>
                <w:sz w:val="18"/>
                <w:szCs w:val="18"/>
                <w:lang w:val="fr-CA"/>
              </w:rPr>
            </w:pPr>
          </w:p>
        </w:tc>
        <w:tc>
          <w:tcPr>
            <w:tcW w:w="1929" w:type="dxa"/>
          </w:tcPr>
          <w:p w14:paraId="0F327E4F" w14:textId="77777777" w:rsidR="001F7DF3" w:rsidRPr="00523701" w:rsidRDefault="001F7DF3" w:rsidP="00523701">
            <w:pPr>
              <w:pStyle w:val="Default"/>
              <w:rPr>
                <w:rFonts w:ascii="Open Sans" w:hAnsi="Open Sans" w:cs="Open Sans"/>
                <w:sz w:val="18"/>
                <w:szCs w:val="18"/>
                <w:lang w:val="fr-CA"/>
              </w:rPr>
            </w:pPr>
          </w:p>
        </w:tc>
        <w:tc>
          <w:tcPr>
            <w:tcW w:w="4024" w:type="dxa"/>
          </w:tcPr>
          <w:p w14:paraId="1F244F94" w14:textId="77777777" w:rsidR="001F7DF3" w:rsidRPr="00523701" w:rsidRDefault="001F7DF3" w:rsidP="00523701">
            <w:pPr>
              <w:pStyle w:val="Default"/>
              <w:rPr>
                <w:rFonts w:ascii="Open Sans" w:hAnsi="Open Sans" w:cs="Open Sans"/>
                <w:sz w:val="18"/>
                <w:szCs w:val="18"/>
                <w:lang w:val="fr-CA"/>
              </w:rPr>
            </w:pPr>
          </w:p>
        </w:tc>
      </w:tr>
      <w:tr w:rsidR="001F7DF3" w:rsidRPr="00523701" w14:paraId="623E6B67" w14:textId="77777777" w:rsidTr="00E9264D">
        <w:tc>
          <w:tcPr>
            <w:tcW w:w="582" w:type="dxa"/>
          </w:tcPr>
          <w:p w14:paraId="58E86A14" w14:textId="77777777" w:rsidR="001F7DF3" w:rsidRPr="00523701" w:rsidRDefault="001F7DF3" w:rsidP="00523701">
            <w:pPr>
              <w:pStyle w:val="Default"/>
              <w:jc w:val="center"/>
              <w:rPr>
                <w:rFonts w:ascii="Open Sans" w:hAnsi="Open Sans" w:cs="Open Sans"/>
                <w:b/>
                <w:bCs/>
                <w:sz w:val="18"/>
                <w:szCs w:val="18"/>
                <w:lang w:val="fr-CA"/>
              </w:rPr>
            </w:pPr>
            <w:bookmarkStart w:id="36" w:name="lt_pId040"/>
            <w:r w:rsidRPr="00523701">
              <w:rPr>
                <w:rFonts w:ascii="Open Sans" w:hAnsi="Open Sans" w:cs="Open Sans"/>
                <w:b/>
                <w:bCs/>
                <w:sz w:val="18"/>
                <w:szCs w:val="18"/>
                <w:lang w:val="fr-CA"/>
              </w:rPr>
              <w:t>6</w:t>
            </w:r>
            <w:bookmarkEnd w:id="36"/>
          </w:p>
        </w:tc>
        <w:tc>
          <w:tcPr>
            <w:tcW w:w="3873" w:type="dxa"/>
          </w:tcPr>
          <w:p w14:paraId="673A72DB" w14:textId="77777777" w:rsidR="001F7DF3" w:rsidRPr="00523701" w:rsidRDefault="001F7DF3" w:rsidP="00523701">
            <w:pPr>
              <w:pStyle w:val="Default"/>
              <w:rPr>
                <w:rFonts w:ascii="Open Sans" w:hAnsi="Open Sans" w:cs="Open Sans"/>
                <w:sz w:val="18"/>
                <w:szCs w:val="18"/>
                <w:lang w:val="fr-CA"/>
              </w:rPr>
            </w:pPr>
          </w:p>
        </w:tc>
        <w:tc>
          <w:tcPr>
            <w:tcW w:w="1929" w:type="dxa"/>
          </w:tcPr>
          <w:p w14:paraId="4855237C" w14:textId="77777777" w:rsidR="001F7DF3" w:rsidRPr="00523701" w:rsidRDefault="001F7DF3" w:rsidP="00523701">
            <w:pPr>
              <w:pStyle w:val="Default"/>
              <w:rPr>
                <w:rFonts w:ascii="Open Sans" w:hAnsi="Open Sans" w:cs="Open Sans"/>
                <w:sz w:val="18"/>
                <w:szCs w:val="18"/>
                <w:lang w:val="fr-CA"/>
              </w:rPr>
            </w:pPr>
          </w:p>
        </w:tc>
        <w:tc>
          <w:tcPr>
            <w:tcW w:w="4024" w:type="dxa"/>
          </w:tcPr>
          <w:p w14:paraId="053F236B" w14:textId="77777777" w:rsidR="001F7DF3" w:rsidRPr="00523701" w:rsidRDefault="001F7DF3" w:rsidP="00523701">
            <w:pPr>
              <w:pStyle w:val="Default"/>
              <w:rPr>
                <w:rFonts w:ascii="Open Sans" w:hAnsi="Open Sans" w:cs="Open Sans"/>
                <w:sz w:val="18"/>
                <w:szCs w:val="18"/>
                <w:lang w:val="fr-CA"/>
              </w:rPr>
            </w:pPr>
          </w:p>
        </w:tc>
      </w:tr>
      <w:tr w:rsidR="001F7DF3" w:rsidRPr="00523701" w14:paraId="33086664" w14:textId="77777777" w:rsidTr="00E9264D">
        <w:tc>
          <w:tcPr>
            <w:tcW w:w="582" w:type="dxa"/>
          </w:tcPr>
          <w:p w14:paraId="0FAB3CB7" w14:textId="77777777" w:rsidR="001F7DF3" w:rsidRPr="00523701" w:rsidRDefault="001F7DF3" w:rsidP="00523701">
            <w:pPr>
              <w:pStyle w:val="Default"/>
              <w:jc w:val="center"/>
              <w:rPr>
                <w:rFonts w:ascii="Open Sans" w:hAnsi="Open Sans" w:cs="Open Sans"/>
                <w:b/>
                <w:bCs/>
                <w:sz w:val="18"/>
                <w:szCs w:val="18"/>
                <w:lang w:val="fr-CA"/>
              </w:rPr>
            </w:pPr>
            <w:bookmarkStart w:id="37" w:name="lt_pId041"/>
            <w:r w:rsidRPr="00523701">
              <w:rPr>
                <w:rFonts w:ascii="Open Sans" w:hAnsi="Open Sans" w:cs="Open Sans"/>
                <w:b/>
                <w:bCs/>
                <w:sz w:val="18"/>
                <w:szCs w:val="18"/>
                <w:lang w:val="fr-CA"/>
              </w:rPr>
              <w:t>7</w:t>
            </w:r>
            <w:bookmarkEnd w:id="37"/>
          </w:p>
        </w:tc>
        <w:tc>
          <w:tcPr>
            <w:tcW w:w="3873" w:type="dxa"/>
          </w:tcPr>
          <w:p w14:paraId="3744FA58" w14:textId="77777777" w:rsidR="001F7DF3" w:rsidRPr="00523701" w:rsidRDefault="001F7DF3" w:rsidP="00523701">
            <w:pPr>
              <w:pStyle w:val="Default"/>
              <w:rPr>
                <w:rFonts w:ascii="Open Sans" w:hAnsi="Open Sans" w:cs="Open Sans"/>
                <w:sz w:val="18"/>
                <w:szCs w:val="18"/>
                <w:lang w:val="fr-CA"/>
              </w:rPr>
            </w:pPr>
          </w:p>
        </w:tc>
        <w:tc>
          <w:tcPr>
            <w:tcW w:w="1929" w:type="dxa"/>
          </w:tcPr>
          <w:p w14:paraId="6C44CED8" w14:textId="77777777" w:rsidR="001F7DF3" w:rsidRPr="00523701" w:rsidRDefault="001F7DF3" w:rsidP="00523701">
            <w:pPr>
              <w:pStyle w:val="Default"/>
              <w:rPr>
                <w:rFonts w:ascii="Open Sans" w:hAnsi="Open Sans" w:cs="Open Sans"/>
                <w:sz w:val="18"/>
                <w:szCs w:val="18"/>
                <w:lang w:val="fr-CA"/>
              </w:rPr>
            </w:pPr>
          </w:p>
        </w:tc>
        <w:tc>
          <w:tcPr>
            <w:tcW w:w="4024" w:type="dxa"/>
          </w:tcPr>
          <w:p w14:paraId="26C01C3F" w14:textId="77777777" w:rsidR="001F7DF3" w:rsidRPr="00523701" w:rsidRDefault="001F7DF3" w:rsidP="00523701">
            <w:pPr>
              <w:pStyle w:val="Default"/>
              <w:rPr>
                <w:rFonts w:ascii="Open Sans" w:hAnsi="Open Sans" w:cs="Open Sans"/>
                <w:sz w:val="18"/>
                <w:szCs w:val="18"/>
                <w:lang w:val="fr-CA"/>
              </w:rPr>
            </w:pPr>
          </w:p>
        </w:tc>
      </w:tr>
      <w:tr w:rsidR="001F7DF3" w:rsidRPr="00523701" w14:paraId="18BF3D57" w14:textId="77777777" w:rsidTr="00E9264D">
        <w:tc>
          <w:tcPr>
            <w:tcW w:w="582" w:type="dxa"/>
          </w:tcPr>
          <w:p w14:paraId="644CEB6F" w14:textId="77777777" w:rsidR="001F7DF3" w:rsidRPr="00523701" w:rsidRDefault="001F7DF3" w:rsidP="00523701">
            <w:pPr>
              <w:pStyle w:val="Default"/>
              <w:jc w:val="center"/>
              <w:rPr>
                <w:rFonts w:ascii="Open Sans" w:hAnsi="Open Sans" w:cs="Open Sans"/>
                <w:b/>
                <w:bCs/>
                <w:sz w:val="18"/>
                <w:szCs w:val="18"/>
                <w:lang w:val="fr-CA"/>
              </w:rPr>
            </w:pPr>
            <w:bookmarkStart w:id="38" w:name="lt_pId042"/>
            <w:r w:rsidRPr="00523701">
              <w:rPr>
                <w:rFonts w:ascii="Open Sans" w:hAnsi="Open Sans" w:cs="Open Sans"/>
                <w:b/>
                <w:bCs/>
                <w:sz w:val="18"/>
                <w:szCs w:val="18"/>
                <w:lang w:val="fr-CA"/>
              </w:rPr>
              <w:t>8</w:t>
            </w:r>
            <w:bookmarkEnd w:id="38"/>
          </w:p>
        </w:tc>
        <w:tc>
          <w:tcPr>
            <w:tcW w:w="3873" w:type="dxa"/>
          </w:tcPr>
          <w:p w14:paraId="75F0EABF" w14:textId="77777777" w:rsidR="001F7DF3" w:rsidRPr="00523701" w:rsidRDefault="001F7DF3" w:rsidP="00523701">
            <w:pPr>
              <w:pStyle w:val="Default"/>
              <w:rPr>
                <w:rFonts w:ascii="Open Sans" w:hAnsi="Open Sans" w:cs="Open Sans"/>
                <w:sz w:val="18"/>
                <w:szCs w:val="18"/>
                <w:lang w:val="fr-CA"/>
              </w:rPr>
            </w:pPr>
          </w:p>
        </w:tc>
        <w:tc>
          <w:tcPr>
            <w:tcW w:w="1929" w:type="dxa"/>
          </w:tcPr>
          <w:p w14:paraId="366A9108" w14:textId="77777777" w:rsidR="001F7DF3" w:rsidRPr="00523701" w:rsidRDefault="001F7DF3" w:rsidP="00523701">
            <w:pPr>
              <w:pStyle w:val="Default"/>
              <w:rPr>
                <w:rFonts w:ascii="Open Sans" w:hAnsi="Open Sans" w:cs="Open Sans"/>
                <w:sz w:val="18"/>
                <w:szCs w:val="18"/>
                <w:lang w:val="fr-CA"/>
              </w:rPr>
            </w:pPr>
          </w:p>
        </w:tc>
        <w:tc>
          <w:tcPr>
            <w:tcW w:w="4024" w:type="dxa"/>
          </w:tcPr>
          <w:p w14:paraId="314AAC42" w14:textId="77777777" w:rsidR="001F7DF3" w:rsidRPr="00523701" w:rsidRDefault="001F7DF3" w:rsidP="00523701">
            <w:pPr>
              <w:pStyle w:val="Default"/>
              <w:rPr>
                <w:rFonts w:ascii="Open Sans" w:hAnsi="Open Sans" w:cs="Open Sans"/>
                <w:sz w:val="18"/>
                <w:szCs w:val="18"/>
                <w:lang w:val="fr-CA"/>
              </w:rPr>
            </w:pPr>
          </w:p>
        </w:tc>
      </w:tr>
    </w:tbl>
    <w:p w14:paraId="7BA0F284" w14:textId="77777777" w:rsidR="001F7DF3" w:rsidRPr="00523701" w:rsidRDefault="001F7DF3" w:rsidP="001F7DF3">
      <w:pPr>
        <w:pStyle w:val="Default"/>
        <w:ind w:left="360"/>
        <w:rPr>
          <w:rFonts w:ascii="Open Sans" w:hAnsi="Open Sans" w:cs="Open Sans"/>
          <w:sz w:val="18"/>
          <w:szCs w:val="18"/>
          <w:lang w:val="fr-CA"/>
        </w:rPr>
      </w:pPr>
    </w:p>
    <w:p w14:paraId="6884AFD5" w14:textId="77777777" w:rsidR="001F7DF3" w:rsidRPr="00523701" w:rsidRDefault="001F7DF3" w:rsidP="001F7DF3">
      <w:pPr>
        <w:pStyle w:val="Default"/>
        <w:rPr>
          <w:rFonts w:ascii="Open Sans" w:hAnsi="Open Sans" w:cs="Open Sans"/>
          <w:sz w:val="18"/>
          <w:szCs w:val="18"/>
          <w:lang w:val="fr-CA"/>
        </w:rPr>
      </w:pPr>
    </w:p>
    <w:p w14:paraId="455A5E36" w14:textId="77777777" w:rsidR="001F7DF3" w:rsidRPr="00523701" w:rsidRDefault="001F7DF3" w:rsidP="001F7DF3">
      <w:pPr>
        <w:pStyle w:val="Default"/>
        <w:numPr>
          <w:ilvl w:val="0"/>
          <w:numId w:val="17"/>
        </w:numPr>
        <w:rPr>
          <w:rFonts w:ascii="Open Sans" w:hAnsi="Open Sans" w:cs="Open Sans"/>
          <w:sz w:val="18"/>
          <w:szCs w:val="18"/>
          <w:lang w:val="fr-CA"/>
        </w:rPr>
      </w:pPr>
      <w:bookmarkStart w:id="39" w:name="lt_pId043"/>
      <w:r w:rsidRPr="00523701">
        <w:rPr>
          <w:rFonts w:ascii="Open Sans" w:hAnsi="Open Sans" w:cs="Open Sans"/>
          <w:sz w:val="18"/>
          <w:szCs w:val="18"/>
          <w:lang w:val="fr-CA"/>
        </w:rPr>
        <w:lastRenderedPageBreak/>
        <w:t>Nom et titre du signataire autorisé :</w:t>
      </w:r>
      <w:bookmarkEnd w:id="39"/>
      <w:r w:rsidRPr="00523701">
        <w:rPr>
          <w:rFonts w:ascii="Open Sans" w:hAnsi="Open Sans" w:cs="Open Sans"/>
          <w:sz w:val="18"/>
          <w:szCs w:val="18"/>
          <w:lang w:val="fr-CA"/>
        </w:rPr>
        <w:t xml:space="preserve"> </w:t>
      </w:r>
    </w:p>
    <w:tbl>
      <w:tblPr>
        <w:tblStyle w:val="TableGrid"/>
        <w:tblW w:w="10408" w:type="dxa"/>
        <w:tblInd w:w="360" w:type="dxa"/>
        <w:tblLook w:val="04A0" w:firstRow="1" w:lastRow="0" w:firstColumn="1" w:lastColumn="0" w:noHBand="0" w:noVBand="1"/>
      </w:tblPr>
      <w:tblGrid>
        <w:gridCol w:w="599"/>
        <w:gridCol w:w="4565"/>
        <w:gridCol w:w="5244"/>
      </w:tblGrid>
      <w:tr w:rsidR="001F7DF3" w:rsidRPr="00523701" w14:paraId="0DD829F1" w14:textId="77777777" w:rsidTr="005140FB">
        <w:tc>
          <w:tcPr>
            <w:tcW w:w="599" w:type="dxa"/>
          </w:tcPr>
          <w:p w14:paraId="36DD23AC" w14:textId="77777777" w:rsidR="001F7DF3" w:rsidRPr="00523701" w:rsidRDefault="001F7DF3" w:rsidP="00523701">
            <w:pPr>
              <w:pStyle w:val="Default"/>
              <w:rPr>
                <w:rFonts w:ascii="Open Sans" w:hAnsi="Open Sans" w:cs="Open Sans"/>
                <w:sz w:val="18"/>
                <w:szCs w:val="18"/>
                <w:lang w:val="fr-CA"/>
              </w:rPr>
            </w:pPr>
          </w:p>
        </w:tc>
        <w:tc>
          <w:tcPr>
            <w:tcW w:w="4565" w:type="dxa"/>
          </w:tcPr>
          <w:p w14:paraId="5CAE4018" w14:textId="77777777" w:rsidR="001F7DF3" w:rsidRPr="00523701" w:rsidRDefault="001F7DF3" w:rsidP="00523701">
            <w:pPr>
              <w:pStyle w:val="Default"/>
              <w:jc w:val="center"/>
              <w:rPr>
                <w:rFonts w:ascii="Open Sans" w:hAnsi="Open Sans" w:cs="Open Sans"/>
                <w:b/>
                <w:bCs/>
                <w:sz w:val="18"/>
                <w:szCs w:val="18"/>
                <w:lang w:val="fr-CA"/>
              </w:rPr>
            </w:pPr>
            <w:bookmarkStart w:id="40" w:name="lt_pId044"/>
            <w:r w:rsidRPr="00523701">
              <w:rPr>
                <w:rFonts w:ascii="Open Sans" w:hAnsi="Open Sans" w:cs="Open Sans"/>
                <w:b/>
                <w:bCs/>
                <w:sz w:val="18"/>
                <w:szCs w:val="18"/>
                <w:lang w:val="fr-CA"/>
              </w:rPr>
              <w:t>Nom</w:t>
            </w:r>
            <w:bookmarkEnd w:id="40"/>
          </w:p>
        </w:tc>
        <w:tc>
          <w:tcPr>
            <w:tcW w:w="5244" w:type="dxa"/>
          </w:tcPr>
          <w:p w14:paraId="23DDC4EB" w14:textId="77777777" w:rsidR="001F7DF3" w:rsidRPr="00523701" w:rsidRDefault="001F7DF3" w:rsidP="00523701">
            <w:pPr>
              <w:pStyle w:val="Default"/>
              <w:jc w:val="center"/>
              <w:rPr>
                <w:rFonts w:ascii="Open Sans" w:hAnsi="Open Sans" w:cs="Open Sans"/>
                <w:b/>
                <w:bCs/>
                <w:sz w:val="18"/>
                <w:szCs w:val="18"/>
                <w:lang w:val="fr-CA"/>
              </w:rPr>
            </w:pPr>
            <w:bookmarkStart w:id="41" w:name="lt_pId045"/>
            <w:r w:rsidRPr="00523701">
              <w:rPr>
                <w:rFonts w:ascii="Open Sans" w:hAnsi="Open Sans" w:cs="Open Sans"/>
                <w:b/>
                <w:bCs/>
                <w:sz w:val="18"/>
                <w:szCs w:val="18"/>
                <w:lang w:val="fr-CA"/>
              </w:rPr>
              <w:t>Titre</w:t>
            </w:r>
            <w:bookmarkEnd w:id="41"/>
          </w:p>
        </w:tc>
      </w:tr>
      <w:tr w:rsidR="001F7DF3" w:rsidRPr="00523701" w14:paraId="56CB4F78" w14:textId="77777777" w:rsidTr="005140FB">
        <w:tc>
          <w:tcPr>
            <w:tcW w:w="599" w:type="dxa"/>
          </w:tcPr>
          <w:p w14:paraId="38CDA95D" w14:textId="77777777" w:rsidR="001F7DF3" w:rsidRPr="00523701" w:rsidRDefault="001F7DF3" w:rsidP="00523701">
            <w:pPr>
              <w:pStyle w:val="Default"/>
              <w:jc w:val="center"/>
              <w:rPr>
                <w:rFonts w:ascii="Open Sans" w:hAnsi="Open Sans" w:cs="Open Sans"/>
                <w:b/>
                <w:bCs/>
                <w:sz w:val="18"/>
                <w:szCs w:val="18"/>
                <w:lang w:val="fr-CA"/>
              </w:rPr>
            </w:pPr>
            <w:bookmarkStart w:id="42" w:name="lt_pId046"/>
            <w:r w:rsidRPr="00523701">
              <w:rPr>
                <w:rFonts w:ascii="Open Sans" w:hAnsi="Open Sans" w:cs="Open Sans"/>
                <w:b/>
                <w:bCs/>
                <w:sz w:val="18"/>
                <w:szCs w:val="18"/>
                <w:lang w:val="fr-CA"/>
              </w:rPr>
              <w:t>1</w:t>
            </w:r>
            <w:bookmarkEnd w:id="42"/>
          </w:p>
        </w:tc>
        <w:tc>
          <w:tcPr>
            <w:tcW w:w="4565" w:type="dxa"/>
          </w:tcPr>
          <w:p w14:paraId="44E73212" w14:textId="77777777" w:rsidR="001F7DF3" w:rsidRPr="00523701" w:rsidRDefault="001F7DF3" w:rsidP="00523701">
            <w:pPr>
              <w:pStyle w:val="Default"/>
              <w:rPr>
                <w:rFonts w:ascii="Open Sans" w:hAnsi="Open Sans" w:cs="Open Sans"/>
                <w:sz w:val="18"/>
                <w:szCs w:val="18"/>
                <w:lang w:val="fr-CA"/>
              </w:rPr>
            </w:pPr>
          </w:p>
        </w:tc>
        <w:tc>
          <w:tcPr>
            <w:tcW w:w="5244" w:type="dxa"/>
          </w:tcPr>
          <w:p w14:paraId="7478BBD8" w14:textId="77777777" w:rsidR="001F7DF3" w:rsidRPr="00523701" w:rsidRDefault="001F7DF3" w:rsidP="00523701">
            <w:pPr>
              <w:pStyle w:val="Default"/>
              <w:rPr>
                <w:rFonts w:ascii="Open Sans" w:hAnsi="Open Sans" w:cs="Open Sans"/>
                <w:sz w:val="18"/>
                <w:szCs w:val="18"/>
                <w:lang w:val="fr-CA"/>
              </w:rPr>
            </w:pPr>
          </w:p>
        </w:tc>
      </w:tr>
    </w:tbl>
    <w:p w14:paraId="50B48E20" w14:textId="77777777" w:rsidR="001F7DF3" w:rsidRPr="00523701" w:rsidRDefault="001F7DF3" w:rsidP="001F7DF3">
      <w:pPr>
        <w:pStyle w:val="Default"/>
        <w:rPr>
          <w:rFonts w:ascii="Open Sans" w:hAnsi="Open Sans" w:cs="Open Sans"/>
          <w:sz w:val="18"/>
          <w:szCs w:val="18"/>
          <w:lang w:val="fr-CA"/>
        </w:rPr>
      </w:pPr>
    </w:p>
    <w:p w14:paraId="39BD522B" w14:textId="77777777" w:rsidR="001F7DF3" w:rsidRPr="00523701" w:rsidRDefault="001F7DF3" w:rsidP="001F7DF3">
      <w:pPr>
        <w:pStyle w:val="Default"/>
        <w:rPr>
          <w:rFonts w:ascii="Open Sans" w:hAnsi="Open Sans" w:cs="Open Sans"/>
          <w:sz w:val="18"/>
          <w:szCs w:val="18"/>
          <w:lang w:val="fr-CA"/>
        </w:rPr>
      </w:pPr>
    </w:p>
    <w:p w14:paraId="2F060EB8" w14:textId="77777777" w:rsidR="001F7DF3" w:rsidRPr="00523701" w:rsidRDefault="001F7DF3" w:rsidP="001F7DF3">
      <w:pPr>
        <w:pStyle w:val="Default"/>
        <w:numPr>
          <w:ilvl w:val="0"/>
          <w:numId w:val="17"/>
        </w:numPr>
        <w:rPr>
          <w:rFonts w:ascii="Open Sans" w:hAnsi="Open Sans" w:cs="Open Sans"/>
          <w:sz w:val="18"/>
          <w:szCs w:val="18"/>
          <w:lang w:val="fr-CA"/>
        </w:rPr>
      </w:pPr>
      <w:bookmarkStart w:id="43" w:name="lt_pId047"/>
      <w:r w:rsidRPr="00523701">
        <w:rPr>
          <w:rFonts w:ascii="Open Sans" w:hAnsi="Open Sans" w:cs="Open Sans"/>
          <w:sz w:val="18"/>
          <w:szCs w:val="18"/>
          <w:lang w:val="fr-CA"/>
        </w:rPr>
        <w:t>Coordonnées du signataire autorisé :</w:t>
      </w:r>
      <w:bookmarkEnd w:id="43"/>
    </w:p>
    <w:p w14:paraId="166F6D2E" w14:textId="4E6C3B4D" w:rsidR="001F7DF3" w:rsidRPr="00523701" w:rsidRDefault="001F7DF3" w:rsidP="001F7DF3">
      <w:pPr>
        <w:pStyle w:val="Default"/>
        <w:ind w:left="720"/>
        <w:rPr>
          <w:rFonts w:ascii="Open Sans" w:hAnsi="Open Sans" w:cs="Open Sans"/>
          <w:sz w:val="18"/>
          <w:szCs w:val="18"/>
          <w:lang w:val="fr-CA"/>
        </w:rPr>
      </w:pPr>
      <w:bookmarkStart w:id="44" w:name="lt_pId048"/>
      <w:r w:rsidRPr="00523701">
        <w:rPr>
          <w:rFonts w:ascii="Open Sans" w:hAnsi="Open Sans" w:cs="Open Sans"/>
          <w:sz w:val="18"/>
          <w:szCs w:val="18"/>
          <w:lang w:val="fr-CA"/>
        </w:rPr>
        <w:t>Adresse :</w:t>
      </w:r>
      <w:bookmarkEnd w:id="44"/>
      <w:r w:rsidRPr="00523701">
        <w:rPr>
          <w:rFonts w:ascii="Open Sans" w:hAnsi="Open Sans" w:cs="Open Sans"/>
          <w:sz w:val="18"/>
          <w:szCs w:val="18"/>
          <w:lang w:val="fr-CA"/>
        </w:rPr>
        <w:t xml:space="preserve"> </w:t>
      </w:r>
      <w:bookmarkStart w:id="45" w:name="lt_pId049"/>
      <w:r w:rsidR="003C6F3B">
        <w:rPr>
          <w:rFonts w:ascii="Open Sans" w:hAnsi="Open Sans" w:cs="Open Sans"/>
          <w:sz w:val="18"/>
          <w:szCs w:val="18"/>
          <w:lang w:val="fr-CA"/>
        </w:rPr>
        <w:tab/>
      </w:r>
      <w:r w:rsidRPr="00523701">
        <w:rPr>
          <w:rFonts w:ascii="Open Sans" w:hAnsi="Open Sans" w:cs="Open Sans"/>
          <w:sz w:val="18"/>
          <w:szCs w:val="18"/>
          <w:lang w:val="fr-CA"/>
        </w:rPr>
        <w:t>______________________</w:t>
      </w:r>
      <w:bookmarkEnd w:id="45"/>
    </w:p>
    <w:p w14:paraId="4BBC4A5D" w14:textId="25DA2862" w:rsidR="001F7DF3" w:rsidRPr="00523701" w:rsidRDefault="001F7DF3" w:rsidP="001F7DF3">
      <w:pPr>
        <w:pStyle w:val="Default"/>
        <w:ind w:left="720"/>
        <w:rPr>
          <w:rFonts w:ascii="Open Sans" w:hAnsi="Open Sans" w:cs="Open Sans"/>
          <w:sz w:val="18"/>
          <w:szCs w:val="18"/>
          <w:lang w:val="fr-CA"/>
        </w:rPr>
      </w:pPr>
      <w:bookmarkStart w:id="46" w:name="lt_pId050"/>
      <w:r w:rsidRPr="00523701">
        <w:rPr>
          <w:rFonts w:ascii="Open Sans" w:hAnsi="Open Sans" w:cs="Open Sans"/>
          <w:sz w:val="18"/>
          <w:szCs w:val="18"/>
          <w:lang w:val="fr-CA"/>
        </w:rPr>
        <w:t>Téléphone :</w:t>
      </w:r>
      <w:bookmarkEnd w:id="46"/>
      <w:r w:rsidR="003C6F3B">
        <w:rPr>
          <w:rFonts w:ascii="Open Sans" w:hAnsi="Open Sans" w:cs="Open Sans"/>
          <w:sz w:val="18"/>
          <w:szCs w:val="18"/>
          <w:lang w:val="fr-CA"/>
        </w:rPr>
        <w:tab/>
      </w:r>
      <w:bookmarkStart w:id="47" w:name="lt_pId051"/>
      <w:r w:rsidRPr="00523701">
        <w:rPr>
          <w:rFonts w:ascii="Open Sans" w:hAnsi="Open Sans" w:cs="Open Sans"/>
          <w:sz w:val="18"/>
          <w:szCs w:val="18"/>
          <w:lang w:val="fr-CA"/>
        </w:rPr>
        <w:t>______________________</w:t>
      </w:r>
      <w:bookmarkEnd w:id="47"/>
    </w:p>
    <w:p w14:paraId="117DA4A9" w14:textId="69CBF404" w:rsidR="001F7DF3" w:rsidRPr="00523701" w:rsidRDefault="001F7DF3" w:rsidP="001F7DF3">
      <w:pPr>
        <w:pStyle w:val="Default"/>
        <w:ind w:left="720"/>
        <w:rPr>
          <w:rFonts w:ascii="Open Sans" w:hAnsi="Open Sans" w:cs="Open Sans"/>
          <w:sz w:val="18"/>
          <w:szCs w:val="18"/>
          <w:lang w:val="fr-CA"/>
        </w:rPr>
      </w:pPr>
      <w:bookmarkStart w:id="48" w:name="lt_pId052"/>
      <w:r w:rsidRPr="00523701">
        <w:rPr>
          <w:rFonts w:ascii="Open Sans" w:hAnsi="Open Sans" w:cs="Open Sans"/>
          <w:sz w:val="18"/>
          <w:szCs w:val="18"/>
          <w:lang w:val="fr-CA"/>
        </w:rPr>
        <w:t>Courriel :</w:t>
      </w:r>
      <w:bookmarkEnd w:id="48"/>
      <w:r w:rsidRPr="00523701">
        <w:rPr>
          <w:rFonts w:ascii="Open Sans" w:hAnsi="Open Sans" w:cs="Open Sans"/>
          <w:sz w:val="18"/>
          <w:szCs w:val="18"/>
          <w:lang w:val="fr-CA"/>
        </w:rPr>
        <w:t xml:space="preserve"> </w:t>
      </w:r>
      <w:bookmarkStart w:id="49" w:name="lt_pId053"/>
      <w:r w:rsidR="003C6F3B">
        <w:rPr>
          <w:rFonts w:ascii="Open Sans" w:hAnsi="Open Sans" w:cs="Open Sans"/>
          <w:sz w:val="18"/>
          <w:szCs w:val="18"/>
          <w:lang w:val="fr-CA"/>
        </w:rPr>
        <w:tab/>
      </w:r>
      <w:r w:rsidRPr="00523701">
        <w:rPr>
          <w:rFonts w:ascii="Open Sans" w:hAnsi="Open Sans" w:cs="Open Sans"/>
          <w:sz w:val="18"/>
          <w:szCs w:val="18"/>
          <w:lang w:val="fr-CA"/>
        </w:rPr>
        <w:t>______________________</w:t>
      </w:r>
      <w:bookmarkEnd w:id="49"/>
    </w:p>
    <w:p w14:paraId="4ED088D1" w14:textId="619E2CB4" w:rsidR="001F7DF3" w:rsidRPr="00F27B22" w:rsidRDefault="001F7DF3" w:rsidP="003C6F3B">
      <w:pPr>
        <w:pStyle w:val="Default"/>
        <w:ind w:left="720"/>
        <w:rPr>
          <w:rFonts w:cstheme="minorHAnsi"/>
          <w:sz w:val="18"/>
          <w:szCs w:val="18"/>
        </w:rPr>
      </w:pPr>
      <w:bookmarkStart w:id="50" w:name="lt_pId054"/>
      <w:proofErr w:type="spellStart"/>
      <w:proofErr w:type="gramStart"/>
      <w:r w:rsidRPr="001F7DF3">
        <w:rPr>
          <w:rFonts w:ascii="Open Sans" w:hAnsi="Open Sans" w:cs="Open Sans"/>
          <w:sz w:val="18"/>
          <w:szCs w:val="18"/>
        </w:rPr>
        <w:t>Télécopieur</w:t>
      </w:r>
      <w:proofErr w:type="spellEnd"/>
      <w:r w:rsidRPr="001F7DF3">
        <w:rPr>
          <w:rFonts w:ascii="Open Sans" w:hAnsi="Open Sans" w:cs="Open Sans"/>
          <w:sz w:val="18"/>
          <w:szCs w:val="18"/>
        </w:rPr>
        <w:t> :</w:t>
      </w:r>
      <w:bookmarkEnd w:id="50"/>
      <w:proofErr w:type="gramEnd"/>
      <w:r w:rsidRPr="001F7DF3">
        <w:rPr>
          <w:rFonts w:ascii="Open Sans" w:hAnsi="Open Sans" w:cs="Open Sans"/>
          <w:sz w:val="18"/>
          <w:szCs w:val="18"/>
        </w:rPr>
        <w:t xml:space="preserve"> </w:t>
      </w:r>
      <w:bookmarkStart w:id="51" w:name="lt_pId055"/>
      <w:r w:rsidR="003C6F3B">
        <w:rPr>
          <w:rFonts w:ascii="Open Sans" w:hAnsi="Open Sans" w:cs="Open Sans"/>
          <w:sz w:val="18"/>
          <w:szCs w:val="18"/>
        </w:rPr>
        <w:tab/>
      </w:r>
      <w:r w:rsidRPr="001F7DF3">
        <w:rPr>
          <w:rFonts w:ascii="Open Sans" w:hAnsi="Open Sans" w:cs="Open Sans"/>
          <w:sz w:val="18"/>
          <w:szCs w:val="18"/>
        </w:rPr>
        <w:t>______________________</w:t>
      </w:r>
      <w:bookmarkEnd w:id="51"/>
    </w:p>
    <w:p w14:paraId="5CB47851" w14:textId="436B1AB0" w:rsidR="004656BD" w:rsidRPr="00F27B22" w:rsidRDefault="004656BD" w:rsidP="004656BD">
      <w:pPr>
        <w:ind w:left="720"/>
        <w:rPr>
          <w:rFonts w:cstheme="minorHAnsi"/>
          <w:sz w:val="18"/>
          <w:szCs w:val="18"/>
        </w:rPr>
      </w:pPr>
    </w:p>
    <w:p w14:paraId="2EAFFE4B" w14:textId="6926B0AF" w:rsidR="004112B5" w:rsidRPr="00704029" w:rsidRDefault="003C6F3B" w:rsidP="00653E87">
      <w:pPr>
        <w:pStyle w:val="Heading1"/>
        <w:rPr>
          <w:rStyle w:val="Yellow"/>
          <w:lang w:val="fr-CA"/>
        </w:rPr>
      </w:pPr>
      <w:r w:rsidRPr="00704029">
        <w:rPr>
          <w:rStyle w:val="Yellow"/>
          <w:lang w:val="fr-CA"/>
        </w:rPr>
        <w:t>AD</w:t>
      </w:r>
      <w:r w:rsidR="005D7C64" w:rsidRPr="00704029">
        <w:rPr>
          <w:rStyle w:val="Yellow"/>
          <w:lang w:val="fr-CA"/>
        </w:rPr>
        <w:t>MISSIBILITÉ</w:t>
      </w:r>
    </w:p>
    <w:p w14:paraId="5E01A533" w14:textId="77777777" w:rsidR="00704029" w:rsidRPr="00523701" w:rsidRDefault="00704029" w:rsidP="00704029">
      <w:pPr>
        <w:rPr>
          <w:rFonts w:ascii="Open Sans" w:hAnsi="Open Sans" w:cs="Open Sans"/>
          <w:i/>
          <w:iCs/>
          <w:sz w:val="18"/>
          <w:szCs w:val="18"/>
          <w:lang w:val="fr-CA"/>
        </w:rPr>
      </w:pPr>
      <w:bookmarkStart w:id="52" w:name="lt_pId057"/>
      <w:r w:rsidRPr="00523701">
        <w:rPr>
          <w:rFonts w:ascii="Open Sans" w:hAnsi="Open Sans" w:cs="Open Sans"/>
          <w:i/>
          <w:iCs/>
          <w:sz w:val="18"/>
          <w:szCs w:val="18"/>
          <w:lang w:val="fr-CA"/>
        </w:rPr>
        <w:t>Veuillez fournir des renseignements spécifiques à la contrepartie potentielle lorsque vous répondez à la question suivante.</w:t>
      </w:r>
      <w:bookmarkEnd w:id="52"/>
      <w:r w:rsidRPr="00523701">
        <w:rPr>
          <w:rFonts w:ascii="Open Sans" w:hAnsi="Open Sans" w:cs="Open Sans"/>
          <w:i/>
          <w:iCs/>
          <w:sz w:val="18"/>
          <w:szCs w:val="18"/>
          <w:lang w:val="fr-CA"/>
        </w:rPr>
        <w:t xml:space="preserve"> </w:t>
      </w:r>
      <w:bookmarkStart w:id="53" w:name="lt_pId058"/>
      <w:r w:rsidRPr="00523701">
        <w:rPr>
          <w:rFonts w:ascii="Open Sans" w:hAnsi="Open Sans" w:cs="Open Sans"/>
          <w:i/>
          <w:iCs/>
          <w:sz w:val="18"/>
          <w:szCs w:val="18"/>
          <w:lang w:val="fr-CA"/>
        </w:rPr>
        <w:t>Par exemple, si la contrepartie est un fonds relevant de l’entité présentant la demande, n’incluez que les détails pertinents par rapport au fonds, et non à l’entité elle-même.</w:t>
      </w:r>
      <w:bookmarkEnd w:id="53"/>
      <w:r w:rsidRPr="00523701">
        <w:rPr>
          <w:rFonts w:ascii="Open Sans" w:hAnsi="Open Sans" w:cs="Open Sans"/>
          <w:i/>
          <w:iCs/>
          <w:sz w:val="18"/>
          <w:szCs w:val="18"/>
          <w:lang w:val="fr-CA"/>
        </w:rPr>
        <w:t xml:space="preserve"> </w:t>
      </w:r>
      <w:bookmarkStart w:id="54" w:name="lt_pId059"/>
      <w:r w:rsidRPr="00523701">
        <w:rPr>
          <w:rFonts w:ascii="Open Sans" w:hAnsi="Open Sans" w:cs="Open Sans"/>
          <w:i/>
          <w:iCs/>
          <w:sz w:val="18"/>
          <w:szCs w:val="18"/>
          <w:lang w:val="fr-CA"/>
        </w:rPr>
        <w:t>S’il y a plusieurs contreparties, veuillez fournir des réponses séparées et complètes pour chacune.</w:t>
      </w:r>
      <w:bookmarkEnd w:id="54"/>
      <w:r w:rsidRPr="00523701">
        <w:rPr>
          <w:rFonts w:ascii="Open Sans" w:hAnsi="Open Sans" w:cs="Open Sans"/>
          <w:i/>
          <w:iCs/>
          <w:sz w:val="18"/>
          <w:szCs w:val="18"/>
          <w:lang w:val="fr-CA"/>
        </w:rPr>
        <w:t xml:space="preserve">  </w:t>
      </w:r>
    </w:p>
    <w:p w14:paraId="002B79B6" w14:textId="77777777" w:rsidR="00704029" w:rsidRPr="00523701" w:rsidRDefault="00704029" w:rsidP="00704029">
      <w:pPr>
        <w:rPr>
          <w:rFonts w:ascii="Open Sans" w:hAnsi="Open Sans" w:cs="Open Sans"/>
          <w:b/>
          <w:sz w:val="18"/>
          <w:szCs w:val="18"/>
          <w:lang w:val="fr-CA"/>
        </w:rPr>
      </w:pPr>
      <w:bookmarkStart w:id="55" w:name="lt_pId060"/>
      <w:r w:rsidRPr="00523701">
        <w:rPr>
          <w:rFonts w:ascii="Open Sans" w:hAnsi="Open Sans" w:cs="Open Sans"/>
          <w:b/>
          <w:sz w:val="18"/>
          <w:szCs w:val="18"/>
          <w:lang w:val="fr-CA"/>
        </w:rPr>
        <w:t>Pour être admissibles au mécanisme conditionnel de prise en pension à plus d’un jour, les participants au marché financier doivent pouvoir démontrer qu’ils sont très actifs sur les marchés monétaires ou des titres à revenu fixe en dollars canadiens.</w:t>
      </w:r>
      <w:bookmarkEnd w:id="55"/>
      <w:r w:rsidRPr="00523701">
        <w:rPr>
          <w:rFonts w:ascii="Open Sans" w:hAnsi="Open Sans" w:cs="Open Sans"/>
          <w:b/>
          <w:sz w:val="18"/>
          <w:szCs w:val="18"/>
          <w:lang w:val="fr-CA"/>
        </w:rPr>
        <w:t xml:space="preserve"> </w:t>
      </w:r>
    </w:p>
    <w:p w14:paraId="1EE8E8FA" w14:textId="77777777" w:rsidR="00704029" w:rsidRPr="00523701" w:rsidRDefault="00704029" w:rsidP="00704029">
      <w:pPr>
        <w:pStyle w:val="ListParagraph"/>
        <w:numPr>
          <w:ilvl w:val="0"/>
          <w:numId w:val="17"/>
        </w:numPr>
        <w:suppressAutoHyphens w:val="0"/>
        <w:spacing w:before="0" w:after="160" w:line="259" w:lineRule="auto"/>
        <w:contextualSpacing/>
        <w:rPr>
          <w:rFonts w:ascii="Open Sans" w:hAnsi="Open Sans" w:cs="Open Sans"/>
          <w:sz w:val="18"/>
          <w:szCs w:val="18"/>
          <w:lang w:val="fr-CA"/>
        </w:rPr>
      </w:pPr>
      <w:bookmarkStart w:id="56" w:name="lt_pId061"/>
      <w:r w:rsidRPr="00523701">
        <w:rPr>
          <w:rFonts w:ascii="Open Sans" w:hAnsi="Open Sans" w:cs="Open Sans"/>
          <w:sz w:val="18"/>
          <w:szCs w:val="18"/>
          <w:lang w:val="fr-CA"/>
        </w:rPr>
        <w:t>Quelle est la valeur marchande globale des actifs admissibles au mécanisme conditionnel de prise en pension à plus d’un jour sous gestion ou gérés par la contrepartie potentielle cette année (en millions de dollars canadiens)?</w:t>
      </w:r>
      <w:bookmarkEnd w:id="56"/>
      <w:r w:rsidRPr="00523701">
        <w:rPr>
          <w:rFonts w:ascii="Open Sans" w:hAnsi="Open Sans" w:cs="Open Sans"/>
          <w:sz w:val="18"/>
          <w:szCs w:val="18"/>
          <w:lang w:val="fr-CA"/>
        </w:rPr>
        <w:t xml:space="preserve"> </w:t>
      </w:r>
    </w:p>
    <w:p w14:paraId="3FA522CE" w14:textId="7C1C7CA8" w:rsidR="00704029" w:rsidRPr="00704029" w:rsidRDefault="00704029" w:rsidP="00704029">
      <w:pPr>
        <w:ind w:left="360"/>
        <w:rPr>
          <w:rFonts w:ascii="Open Sans" w:hAnsi="Open Sans" w:cs="Open Sans"/>
          <w:sz w:val="18"/>
          <w:szCs w:val="18"/>
          <w:lang w:val="fr-CA"/>
        </w:rPr>
      </w:pPr>
      <w:bookmarkStart w:id="57" w:name="lt_pId062"/>
      <w:r w:rsidRPr="00704029">
        <w:rPr>
          <w:rFonts w:ascii="Open Sans" w:hAnsi="Open Sans" w:cs="Open Sans"/>
          <w:sz w:val="18"/>
          <w:szCs w:val="18"/>
          <w:lang w:val="fr-CA"/>
        </w:rPr>
        <w:t xml:space="preserve">Tableau 4 : actifs admissibles de la contrepartie potentielle </w:t>
      </w:r>
      <w:bookmarkEnd w:id="57"/>
    </w:p>
    <w:tbl>
      <w:tblPr>
        <w:tblStyle w:val="TableGrid"/>
        <w:tblW w:w="10485" w:type="dxa"/>
        <w:jc w:val="center"/>
        <w:tblLook w:val="04A0" w:firstRow="1" w:lastRow="0" w:firstColumn="1" w:lastColumn="0" w:noHBand="0" w:noVBand="1"/>
      </w:tblPr>
      <w:tblGrid>
        <w:gridCol w:w="6581"/>
        <w:gridCol w:w="3904"/>
      </w:tblGrid>
      <w:tr w:rsidR="00704029" w:rsidRPr="001D428D" w14:paraId="10CF04AD" w14:textId="77777777" w:rsidTr="00704029">
        <w:trPr>
          <w:jc w:val="center"/>
        </w:trPr>
        <w:tc>
          <w:tcPr>
            <w:tcW w:w="6581" w:type="dxa"/>
          </w:tcPr>
          <w:p w14:paraId="3D350C88" w14:textId="77777777" w:rsidR="00704029" w:rsidRPr="00704029" w:rsidRDefault="00704029" w:rsidP="00704029">
            <w:pPr>
              <w:ind w:left="-360"/>
              <w:jc w:val="center"/>
              <w:rPr>
                <w:rFonts w:ascii="Open Sans" w:hAnsi="Open Sans" w:cs="Open Sans"/>
                <w:b/>
                <w:bCs/>
                <w:sz w:val="18"/>
                <w:szCs w:val="18"/>
                <w:lang w:val="fr-CA"/>
              </w:rPr>
            </w:pPr>
          </w:p>
        </w:tc>
        <w:tc>
          <w:tcPr>
            <w:tcW w:w="3904" w:type="dxa"/>
          </w:tcPr>
          <w:p w14:paraId="372E9320" w14:textId="77777777" w:rsidR="00704029" w:rsidRPr="00704029" w:rsidRDefault="00704029" w:rsidP="00704029">
            <w:pPr>
              <w:ind w:left="-360"/>
              <w:jc w:val="center"/>
              <w:rPr>
                <w:rFonts w:ascii="Open Sans" w:hAnsi="Open Sans" w:cs="Open Sans"/>
                <w:b/>
                <w:bCs/>
                <w:sz w:val="18"/>
                <w:szCs w:val="18"/>
                <w:lang w:val="fr-CA"/>
              </w:rPr>
            </w:pPr>
            <w:bookmarkStart w:id="58" w:name="lt_pId063"/>
            <w:r w:rsidRPr="00704029">
              <w:rPr>
                <w:rFonts w:ascii="Open Sans" w:hAnsi="Open Sans" w:cs="Open Sans"/>
                <w:b/>
                <w:bCs/>
                <w:sz w:val="18"/>
                <w:szCs w:val="18"/>
                <w:lang w:val="fr-CA"/>
              </w:rPr>
              <w:t>Valeur marchande (millions de dollars canadiens)</w:t>
            </w:r>
            <w:bookmarkEnd w:id="58"/>
          </w:p>
        </w:tc>
      </w:tr>
      <w:tr w:rsidR="00704029" w:rsidRPr="001D428D" w14:paraId="6F09DCE9" w14:textId="77777777" w:rsidTr="00704029">
        <w:trPr>
          <w:jc w:val="center"/>
        </w:trPr>
        <w:tc>
          <w:tcPr>
            <w:tcW w:w="6581" w:type="dxa"/>
          </w:tcPr>
          <w:p w14:paraId="70F31059" w14:textId="77777777" w:rsidR="00704029" w:rsidRPr="00523701" w:rsidRDefault="00704029" w:rsidP="00523701">
            <w:pPr>
              <w:pStyle w:val="ListParagraph"/>
              <w:ind w:left="0"/>
              <w:rPr>
                <w:rFonts w:ascii="Open Sans" w:hAnsi="Open Sans" w:cs="Open Sans"/>
                <w:sz w:val="18"/>
                <w:szCs w:val="18"/>
                <w:lang w:val="fr-CA"/>
              </w:rPr>
            </w:pPr>
            <w:bookmarkStart w:id="59" w:name="lt_pId064"/>
            <w:r w:rsidRPr="00523701">
              <w:rPr>
                <w:rFonts w:ascii="Open Sans" w:hAnsi="Open Sans" w:cs="Open Sans"/>
                <w:sz w:val="18"/>
                <w:szCs w:val="18"/>
                <w:lang w:val="fr-CA"/>
              </w:rPr>
              <w:t>Bons du Trésor du gouvernement du Canada</w:t>
            </w:r>
            <w:bookmarkEnd w:id="59"/>
          </w:p>
        </w:tc>
        <w:tc>
          <w:tcPr>
            <w:tcW w:w="3904" w:type="dxa"/>
          </w:tcPr>
          <w:p w14:paraId="37C72CAE" w14:textId="77777777" w:rsidR="00704029" w:rsidRPr="00523701" w:rsidRDefault="00704029" w:rsidP="00523701">
            <w:pPr>
              <w:pStyle w:val="ListParagraph"/>
              <w:ind w:left="0"/>
              <w:rPr>
                <w:rFonts w:ascii="Open Sans" w:hAnsi="Open Sans" w:cs="Open Sans"/>
                <w:sz w:val="18"/>
                <w:szCs w:val="18"/>
                <w:lang w:val="fr-CA"/>
              </w:rPr>
            </w:pPr>
          </w:p>
        </w:tc>
      </w:tr>
      <w:tr w:rsidR="00704029" w:rsidRPr="001D428D" w14:paraId="5ADD3001" w14:textId="77777777" w:rsidTr="00704029">
        <w:trPr>
          <w:jc w:val="center"/>
        </w:trPr>
        <w:tc>
          <w:tcPr>
            <w:tcW w:w="6581" w:type="dxa"/>
          </w:tcPr>
          <w:p w14:paraId="686CBE58" w14:textId="77777777" w:rsidR="00704029" w:rsidRPr="00523701" w:rsidRDefault="00704029" w:rsidP="00523701">
            <w:pPr>
              <w:pStyle w:val="ListParagraph"/>
              <w:ind w:left="0"/>
              <w:rPr>
                <w:rFonts w:ascii="Open Sans" w:hAnsi="Open Sans" w:cs="Open Sans"/>
                <w:sz w:val="18"/>
                <w:szCs w:val="18"/>
                <w:lang w:val="fr-CA"/>
              </w:rPr>
            </w:pPr>
            <w:bookmarkStart w:id="60" w:name="lt_pId065"/>
            <w:r w:rsidRPr="00523701">
              <w:rPr>
                <w:rFonts w:ascii="Open Sans" w:hAnsi="Open Sans" w:cs="Open Sans"/>
                <w:sz w:val="18"/>
                <w:szCs w:val="18"/>
                <w:lang w:val="fr-CA"/>
              </w:rPr>
              <w:t xml:space="preserve">Obligations à rendement nominal du gouvernement du Canada émises et garanties, sauf les Obligations hypothécaires du Canada et les titres hypothécaires émis en vertu de la </w:t>
            </w:r>
            <w:r w:rsidRPr="00523701">
              <w:rPr>
                <w:rFonts w:ascii="Open Sans" w:hAnsi="Open Sans" w:cs="Open Sans"/>
                <w:i/>
                <w:iCs/>
                <w:sz w:val="18"/>
                <w:szCs w:val="18"/>
                <w:lang w:val="fr-CA"/>
              </w:rPr>
              <w:t>Loi nationale sur l’habitation</w:t>
            </w:r>
            <w:bookmarkEnd w:id="60"/>
            <w:r w:rsidRPr="00523701">
              <w:rPr>
                <w:rFonts w:ascii="Open Sans" w:hAnsi="Open Sans" w:cs="Open Sans"/>
                <w:sz w:val="18"/>
                <w:szCs w:val="18"/>
                <w:lang w:val="fr-CA"/>
              </w:rPr>
              <w:t xml:space="preserve"> (LNH)</w:t>
            </w:r>
          </w:p>
        </w:tc>
        <w:tc>
          <w:tcPr>
            <w:tcW w:w="3904" w:type="dxa"/>
          </w:tcPr>
          <w:p w14:paraId="2ECF1ECB" w14:textId="77777777" w:rsidR="00704029" w:rsidRPr="00523701" w:rsidRDefault="00704029" w:rsidP="00523701">
            <w:pPr>
              <w:pStyle w:val="ListParagraph"/>
              <w:ind w:left="0"/>
              <w:rPr>
                <w:rFonts w:ascii="Open Sans" w:hAnsi="Open Sans" w:cs="Open Sans"/>
                <w:sz w:val="18"/>
                <w:szCs w:val="18"/>
                <w:lang w:val="fr-CA"/>
              </w:rPr>
            </w:pPr>
          </w:p>
        </w:tc>
      </w:tr>
      <w:tr w:rsidR="00704029" w:rsidRPr="001D428D" w14:paraId="1DC4C17F" w14:textId="77777777" w:rsidTr="00704029">
        <w:trPr>
          <w:jc w:val="center"/>
        </w:trPr>
        <w:tc>
          <w:tcPr>
            <w:tcW w:w="6581" w:type="dxa"/>
          </w:tcPr>
          <w:p w14:paraId="72878388" w14:textId="77777777" w:rsidR="00704029" w:rsidRPr="00523701" w:rsidRDefault="00704029" w:rsidP="00523701">
            <w:pPr>
              <w:pStyle w:val="ListParagraph"/>
              <w:ind w:left="0"/>
              <w:rPr>
                <w:rFonts w:ascii="Open Sans" w:hAnsi="Open Sans" w:cs="Open Sans"/>
                <w:sz w:val="18"/>
                <w:szCs w:val="18"/>
                <w:lang w:val="fr-CA"/>
              </w:rPr>
            </w:pPr>
            <w:bookmarkStart w:id="61" w:name="lt_pId066"/>
            <w:r w:rsidRPr="00523701">
              <w:rPr>
                <w:rFonts w:ascii="Open Sans" w:hAnsi="Open Sans" w:cs="Open Sans"/>
                <w:sz w:val="18"/>
                <w:szCs w:val="18"/>
                <w:lang w:val="fr-CA"/>
              </w:rPr>
              <w:t>Coupons détachés et obligations résiduelles émis et garantis par le gouvernement du Canada</w:t>
            </w:r>
            <w:bookmarkEnd w:id="61"/>
          </w:p>
        </w:tc>
        <w:tc>
          <w:tcPr>
            <w:tcW w:w="3904" w:type="dxa"/>
          </w:tcPr>
          <w:p w14:paraId="53CDEB32" w14:textId="77777777" w:rsidR="00704029" w:rsidRPr="00523701" w:rsidRDefault="00704029" w:rsidP="00523701">
            <w:pPr>
              <w:pStyle w:val="ListParagraph"/>
              <w:ind w:left="0"/>
              <w:rPr>
                <w:rFonts w:ascii="Open Sans" w:hAnsi="Open Sans" w:cs="Open Sans"/>
                <w:sz w:val="18"/>
                <w:szCs w:val="18"/>
                <w:lang w:val="fr-CA"/>
              </w:rPr>
            </w:pPr>
          </w:p>
        </w:tc>
      </w:tr>
      <w:tr w:rsidR="00704029" w:rsidRPr="00523701" w14:paraId="498C7302" w14:textId="77777777" w:rsidTr="00704029">
        <w:trPr>
          <w:jc w:val="center"/>
        </w:trPr>
        <w:tc>
          <w:tcPr>
            <w:tcW w:w="6581" w:type="dxa"/>
          </w:tcPr>
          <w:p w14:paraId="203FE0EF" w14:textId="77777777" w:rsidR="00704029" w:rsidRPr="00523701" w:rsidRDefault="00704029" w:rsidP="00523701">
            <w:pPr>
              <w:pStyle w:val="ListParagraph"/>
              <w:ind w:left="0"/>
              <w:rPr>
                <w:rFonts w:ascii="Open Sans" w:hAnsi="Open Sans" w:cs="Open Sans"/>
                <w:sz w:val="18"/>
                <w:szCs w:val="18"/>
                <w:lang w:val="fr-CA"/>
              </w:rPr>
            </w:pPr>
            <w:bookmarkStart w:id="62" w:name="lt_pId067"/>
            <w:r w:rsidRPr="00523701">
              <w:rPr>
                <w:rFonts w:ascii="Open Sans" w:hAnsi="Open Sans" w:cs="Open Sans"/>
                <w:sz w:val="18"/>
                <w:szCs w:val="18"/>
                <w:lang w:val="fr-CA"/>
              </w:rPr>
              <w:t>Obligations hypothécaires du Canada</w:t>
            </w:r>
            <w:bookmarkEnd w:id="62"/>
          </w:p>
        </w:tc>
        <w:tc>
          <w:tcPr>
            <w:tcW w:w="3904" w:type="dxa"/>
          </w:tcPr>
          <w:p w14:paraId="4DA4E25A" w14:textId="77777777" w:rsidR="00704029" w:rsidRPr="00523701" w:rsidRDefault="00704029" w:rsidP="00523701">
            <w:pPr>
              <w:pStyle w:val="ListParagraph"/>
              <w:ind w:left="0"/>
              <w:rPr>
                <w:rFonts w:ascii="Open Sans" w:hAnsi="Open Sans" w:cs="Open Sans"/>
                <w:sz w:val="18"/>
                <w:szCs w:val="18"/>
                <w:lang w:val="fr-CA"/>
              </w:rPr>
            </w:pPr>
          </w:p>
        </w:tc>
      </w:tr>
      <w:tr w:rsidR="00704029" w:rsidRPr="001D428D" w14:paraId="1797CCF8" w14:textId="77777777" w:rsidTr="00704029">
        <w:trPr>
          <w:jc w:val="center"/>
        </w:trPr>
        <w:tc>
          <w:tcPr>
            <w:tcW w:w="6581" w:type="dxa"/>
          </w:tcPr>
          <w:p w14:paraId="2C24E52D" w14:textId="77777777" w:rsidR="00704029" w:rsidRPr="00523701" w:rsidRDefault="00704029" w:rsidP="00523701">
            <w:pPr>
              <w:pStyle w:val="ListParagraph"/>
              <w:ind w:left="0"/>
              <w:rPr>
                <w:rFonts w:ascii="Open Sans" w:hAnsi="Open Sans" w:cs="Open Sans"/>
                <w:sz w:val="18"/>
                <w:szCs w:val="18"/>
                <w:lang w:val="fr-CA"/>
              </w:rPr>
            </w:pPr>
            <w:bookmarkStart w:id="63" w:name="lt_pId068"/>
            <w:r w:rsidRPr="00523701">
              <w:rPr>
                <w:rFonts w:ascii="Open Sans" w:hAnsi="Open Sans" w:cs="Open Sans"/>
                <w:sz w:val="18"/>
                <w:szCs w:val="18"/>
                <w:lang w:val="fr-CA"/>
              </w:rPr>
              <w:t>Titres hypothécaires LNH (lignes séparées pour chaque bloc [p. ex., 975])</w:t>
            </w:r>
            <w:bookmarkEnd w:id="63"/>
          </w:p>
        </w:tc>
        <w:tc>
          <w:tcPr>
            <w:tcW w:w="3904" w:type="dxa"/>
          </w:tcPr>
          <w:p w14:paraId="1E78B3D6" w14:textId="77777777" w:rsidR="00704029" w:rsidRPr="00523701" w:rsidRDefault="00704029" w:rsidP="00523701">
            <w:pPr>
              <w:pStyle w:val="ListParagraph"/>
              <w:ind w:left="0"/>
              <w:rPr>
                <w:rFonts w:ascii="Open Sans" w:hAnsi="Open Sans" w:cs="Open Sans"/>
                <w:sz w:val="18"/>
                <w:szCs w:val="18"/>
                <w:lang w:val="fr-CA"/>
              </w:rPr>
            </w:pPr>
          </w:p>
        </w:tc>
      </w:tr>
      <w:tr w:rsidR="00704029" w:rsidRPr="001D428D" w14:paraId="76D31AB8" w14:textId="77777777" w:rsidTr="00704029">
        <w:trPr>
          <w:jc w:val="center"/>
        </w:trPr>
        <w:tc>
          <w:tcPr>
            <w:tcW w:w="6581" w:type="dxa"/>
          </w:tcPr>
          <w:p w14:paraId="359F10B9" w14:textId="77777777" w:rsidR="00704029" w:rsidRPr="00523701" w:rsidRDefault="00704029" w:rsidP="00523701">
            <w:pPr>
              <w:pStyle w:val="ListParagraph"/>
              <w:ind w:left="0"/>
              <w:rPr>
                <w:rFonts w:ascii="Open Sans" w:hAnsi="Open Sans" w:cs="Open Sans"/>
                <w:sz w:val="18"/>
                <w:szCs w:val="18"/>
                <w:lang w:val="fr-CA"/>
              </w:rPr>
            </w:pPr>
            <w:bookmarkStart w:id="64" w:name="lt_pId069"/>
            <w:r w:rsidRPr="00523701">
              <w:rPr>
                <w:rFonts w:ascii="Open Sans" w:hAnsi="Open Sans" w:cs="Open Sans"/>
                <w:sz w:val="18"/>
                <w:szCs w:val="18"/>
                <w:lang w:val="fr-CA"/>
              </w:rPr>
              <w:t>Titres émis ou garantis par une province</w:t>
            </w:r>
            <w:bookmarkEnd w:id="64"/>
          </w:p>
        </w:tc>
        <w:tc>
          <w:tcPr>
            <w:tcW w:w="3904" w:type="dxa"/>
          </w:tcPr>
          <w:p w14:paraId="32515FC0" w14:textId="77777777" w:rsidR="00704029" w:rsidRPr="00523701" w:rsidRDefault="00704029" w:rsidP="00523701">
            <w:pPr>
              <w:pStyle w:val="ListParagraph"/>
              <w:ind w:left="0"/>
              <w:rPr>
                <w:rFonts w:ascii="Open Sans" w:hAnsi="Open Sans" w:cs="Open Sans"/>
                <w:sz w:val="18"/>
                <w:szCs w:val="18"/>
                <w:lang w:val="fr-CA"/>
              </w:rPr>
            </w:pPr>
          </w:p>
        </w:tc>
      </w:tr>
    </w:tbl>
    <w:p w14:paraId="1BB4FA1C" w14:textId="77777777" w:rsidR="00704029" w:rsidRPr="00523701" w:rsidRDefault="00704029" w:rsidP="00704029">
      <w:pPr>
        <w:ind w:left="360"/>
        <w:rPr>
          <w:rFonts w:ascii="Open Sans" w:hAnsi="Open Sans" w:cs="Open Sans"/>
          <w:sz w:val="18"/>
          <w:szCs w:val="18"/>
          <w:lang w:val="fr-CA"/>
        </w:rPr>
      </w:pPr>
    </w:p>
    <w:p w14:paraId="08EBC1FE" w14:textId="77777777" w:rsidR="00704029" w:rsidRPr="00523701" w:rsidRDefault="00704029" w:rsidP="00704029">
      <w:pPr>
        <w:pStyle w:val="ListParagraph"/>
        <w:numPr>
          <w:ilvl w:val="0"/>
          <w:numId w:val="17"/>
        </w:numPr>
        <w:suppressAutoHyphens w:val="0"/>
        <w:spacing w:before="0" w:after="160" w:line="259" w:lineRule="auto"/>
        <w:contextualSpacing/>
        <w:rPr>
          <w:rFonts w:ascii="Open Sans" w:hAnsi="Open Sans" w:cs="Open Sans"/>
          <w:sz w:val="18"/>
          <w:szCs w:val="18"/>
          <w:lang w:val="fr-CA"/>
        </w:rPr>
      </w:pPr>
      <w:bookmarkStart w:id="65" w:name="lt_pId070"/>
      <w:r w:rsidRPr="00523701">
        <w:rPr>
          <w:rFonts w:ascii="Open Sans" w:hAnsi="Open Sans" w:cs="Open Sans"/>
          <w:sz w:val="18"/>
          <w:szCs w:val="18"/>
          <w:lang w:val="fr-CA"/>
        </w:rPr>
        <w:t>Quels sont l’encours moyen quotidien et le volume moyen quotidien des opérations de pension en dollars canadiens (prises en pension et mises en pension, en valeur absolue) par rapport aux garanties en titres à revenu fixe admissibles au mécanisme conditionnel de prise en pension à plus d’un jour (voir le tableau 4 ci-dessus pour les actifs admissibles) de la contrepartie potentielle au cours des deux dernières années (en millions de dollars canadiens)?</w:t>
      </w:r>
      <w:bookmarkEnd w:id="65"/>
      <w:r w:rsidRPr="00523701">
        <w:rPr>
          <w:rFonts w:ascii="Open Sans" w:hAnsi="Open Sans" w:cs="Open Sans"/>
          <w:sz w:val="18"/>
          <w:szCs w:val="18"/>
          <w:lang w:val="fr-CA"/>
        </w:rPr>
        <w:t xml:space="preserve"> </w:t>
      </w:r>
    </w:p>
    <w:p w14:paraId="577DDB21" w14:textId="77777777" w:rsidR="00704029" w:rsidRPr="00523701" w:rsidRDefault="00704029" w:rsidP="00704029">
      <w:pPr>
        <w:ind w:left="360"/>
        <w:rPr>
          <w:rFonts w:ascii="Open Sans" w:hAnsi="Open Sans" w:cs="Open Sans"/>
          <w:sz w:val="18"/>
          <w:szCs w:val="18"/>
          <w:lang w:val="fr-CA"/>
        </w:rPr>
      </w:pPr>
    </w:p>
    <w:p w14:paraId="124C6120" w14:textId="77777777" w:rsidR="00704029" w:rsidRPr="00523701" w:rsidRDefault="00704029" w:rsidP="00704029">
      <w:pPr>
        <w:pStyle w:val="ListParagraph"/>
        <w:numPr>
          <w:ilvl w:val="0"/>
          <w:numId w:val="17"/>
        </w:numPr>
        <w:suppressAutoHyphens w:val="0"/>
        <w:spacing w:before="0" w:after="160" w:line="259" w:lineRule="auto"/>
        <w:contextualSpacing/>
        <w:rPr>
          <w:rFonts w:ascii="Open Sans" w:hAnsi="Open Sans" w:cs="Open Sans"/>
          <w:sz w:val="18"/>
          <w:szCs w:val="18"/>
          <w:lang w:val="fr-CA"/>
        </w:rPr>
      </w:pPr>
      <w:bookmarkStart w:id="66" w:name="lt_pId071"/>
      <w:r w:rsidRPr="00523701">
        <w:rPr>
          <w:rFonts w:ascii="Open Sans" w:hAnsi="Open Sans" w:cs="Open Sans"/>
          <w:sz w:val="18"/>
          <w:szCs w:val="18"/>
          <w:lang w:val="fr-CA"/>
        </w:rPr>
        <w:t xml:space="preserve">En plus de la taille des actifs admissibles et des opérations de pension, veuillez indiquer tout autre facteur démontrant que la contrepartie potentielle est très active sur les marchés monétaires ou des titres à revenu fixe en dollars canadiens, s’il y a lieu : </w:t>
      </w:r>
      <w:bookmarkEnd w:id="66"/>
      <w:r w:rsidRPr="00523701">
        <w:rPr>
          <w:rFonts w:ascii="Open Sans" w:hAnsi="Open Sans" w:cs="Open Sans"/>
          <w:sz w:val="18"/>
          <w:szCs w:val="18"/>
          <w:lang w:val="fr-CA"/>
        </w:rPr>
        <w:t xml:space="preserve"> </w:t>
      </w:r>
    </w:p>
    <w:p w14:paraId="1736BDD4" w14:textId="77777777" w:rsidR="00704029" w:rsidRPr="003210CD" w:rsidRDefault="00704029" w:rsidP="003210CD">
      <w:pPr>
        <w:rPr>
          <w:rFonts w:ascii="Open Sans" w:hAnsi="Open Sans" w:cs="Open Sans"/>
          <w:sz w:val="18"/>
          <w:szCs w:val="18"/>
          <w:lang w:val="fr-CA"/>
        </w:rPr>
      </w:pPr>
    </w:p>
    <w:p w14:paraId="2A1D2025" w14:textId="77777777" w:rsidR="00704029" w:rsidRPr="003210CD" w:rsidRDefault="00704029" w:rsidP="003210CD">
      <w:pPr>
        <w:rPr>
          <w:rFonts w:ascii="Open Sans" w:hAnsi="Open Sans" w:cs="Open Sans"/>
          <w:sz w:val="18"/>
          <w:szCs w:val="18"/>
          <w:lang w:val="fr-CA"/>
        </w:rPr>
      </w:pPr>
      <w:r w:rsidRPr="003210CD">
        <w:rPr>
          <w:rFonts w:ascii="Open Sans" w:hAnsi="Open Sans" w:cs="Open Sans"/>
          <w:sz w:val="18"/>
          <w:szCs w:val="18"/>
          <w:lang w:val="fr-CA"/>
        </w:rPr>
        <w:lastRenderedPageBreak/>
        <w:t xml:space="preserve"> </w:t>
      </w:r>
    </w:p>
    <w:p w14:paraId="3A66F2C6" w14:textId="77777777" w:rsidR="00704029" w:rsidRPr="00523701" w:rsidRDefault="00704029" w:rsidP="00704029">
      <w:pPr>
        <w:rPr>
          <w:rFonts w:ascii="Open Sans" w:hAnsi="Open Sans" w:cs="Open Sans"/>
          <w:b/>
          <w:bCs/>
          <w:sz w:val="18"/>
          <w:szCs w:val="18"/>
          <w:lang w:val="fr-CA"/>
        </w:rPr>
      </w:pPr>
      <w:bookmarkStart w:id="67" w:name="lt_pId072"/>
      <w:r w:rsidRPr="00523701">
        <w:rPr>
          <w:rFonts w:ascii="Open Sans" w:hAnsi="Open Sans" w:cs="Open Sans"/>
          <w:b/>
          <w:bCs/>
          <w:sz w:val="18"/>
          <w:szCs w:val="18"/>
          <w:lang w:val="fr-CA"/>
        </w:rPr>
        <w:t>Dans le cadre du processus de détermination de l’admissibilité, la Banque du Canada procède à une évaluation des risques des contreparties potentielles.</w:t>
      </w:r>
      <w:bookmarkEnd w:id="67"/>
      <w:r w:rsidRPr="00523701">
        <w:rPr>
          <w:rFonts w:ascii="Open Sans" w:hAnsi="Open Sans" w:cs="Open Sans"/>
          <w:b/>
          <w:bCs/>
          <w:sz w:val="18"/>
          <w:szCs w:val="18"/>
          <w:lang w:val="fr-CA"/>
        </w:rPr>
        <w:t xml:space="preserve"> </w:t>
      </w:r>
      <w:bookmarkStart w:id="68" w:name="lt_pId073"/>
      <w:r w:rsidRPr="00523701">
        <w:rPr>
          <w:rFonts w:ascii="Open Sans" w:hAnsi="Open Sans" w:cs="Open Sans"/>
          <w:b/>
          <w:bCs/>
          <w:sz w:val="18"/>
          <w:szCs w:val="18"/>
          <w:lang w:val="fr-CA"/>
        </w:rPr>
        <w:t>Le type d’évaluation des risques, simple ou complète, est déterminé par le statut réglementaire de l’entité qui est présentée à la Banque du Canada comme contrepartie et qui signera le contrat-cadre de rachat de la Banque.</w:t>
      </w:r>
      <w:bookmarkEnd w:id="68"/>
      <w:r w:rsidRPr="00523701">
        <w:rPr>
          <w:rFonts w:ascii="Open Sans" w:hAnsi="Open Sans" w:cs="Open Sans"/>
          <w:b/>
          <w:bCs/>
          <w:sz w:val="18"/>
          <w:szCs w:val="18"/>
          <w:lang w:val="fr-CA"/>
        </w:rPr>
        <w:t xml:space="preserve">  </w:t>
      </w:r>
    </w:p>
    <w:p w14:paraId="1A7C6CC6" w14:textId="77777777" w:rsidR="00704029" w:rsidRPr="00523701" w:rsidRDefault="00704029" w:rsidP="00704029">
      <w:pPr>
        <w:pStyle w:val="ListParagraph"/>
        <w:numPr>
          <w:ilvl w:val="0"/>
          <w:numId w:val="17"/>
        </w:numPr>
        <w:suppressAutoHyphens w:val="0"/>
        <w:spacing w:before="0" w:after="160" w:line="259" w:lineRule="auto"/>
        <w:contextualSpacing/>
        <w:rPr>
          <w:rFonts w:ascii="Open Sans" w:hAnsi="Open Sans" w:cs="Open Sans"/>
          <w:sz w:val="18"/>
          <w:szCs w:val="18"/>
          <w:lang w:val="fr-CA"/>
        </w:rPr>
      </w:pPr>
      <w:bookmarkStart w:id="69" w:name="lt_pId074"/>
      <w:r w:rsidRPr="00523701">
        <w:rPr>
          <w:rFonts w:ascii="Open Sans" w:hAnsi="Open Sans" w:cs="Open Sans"/>
          <w:sz w:val="18"/>
          <w:szCs w:val="18"/>
          <w:lang w:val="fr-CA"/>
        </w:rPr>
        <w:t>L’entité présentée à la Banque du Canada comme contrepartie (la contrepartie potentielle) est-elle régie par l’un des organismes de réglementation ou des règlements indiqués ci-dessous?</w:t>
      </w:r>
      <w:bookmarkEnd w:id="69"/>
      <w:r w:rsidRPr="00523701">
        <w:rPr>
          <w:rFonts w:ascii="Open Sans" w:hAnsi="Open Sans" w:cs="Open Sans"/>
          <w:sz w:val="18"/>
          <w:szCs w:val="18"/>
          <w:lang w:val="fr-CA"/>
        </w:rPr>
        <w:t xml:space="preserve"> </w:t>
      </w:r>
      <w:bookmarkStart w:id="70" w:name="lt_pId075"/>
      <w:r w:rsidRPr="00523701">
        <w:rPr>
          <w:rFonts w:ascii="Open Sans" w:hAnsi="Open Sans" w:cs="Open Sans"/>
          <w:sz w:val="18"/>
          <w:szCs w:val="18"/>
          <w:lang w:val="fr-CA"/>
        </w:rPr>
        <w:br/>
        <w:t>Oui / Non</w:t>
      </w:r>
      <w:bookmarkEnd w:id="70"/>
    </w:p>
    <w:p w14:paraId="020733ED" w14:textId="77777777" w:rsidR="00704029" w:rsidRPr="00031B6A" w:rsidRDefault="00704029" w:rsidP="00031B6A">
      <w:pPr>
        <w:ind w:left="360"/>
        <w:rPr>
          <w:rFonts w:ascii="Open Sans" w:hAnsi="Open Sans" w:cs="Open Sans"/>
          <w:sz w:val="18"/>
          <w:szCs w:val="18"/>
          <w:lang w:val="fr-CA"/>
        </w:rPr>
      </w:pPr>
      <w:bookmarkStart w:id="71" w:name="lt_pId076"/>
      <w:r w:rsidRPr="00031B6A">
        <w:rPr>
          <w:rFonts w:ascii="Open Sans" w:hAnsi="Open Sans" w:cs="Open Sans"/>
          <w:sz w:val="18"/>
          <w:szCs w:val="18"/>
          <w:lang w:val="fr-CA"/>
        </w:rPr>
        <w:t>Tableau 5 : Liste des organismes de réglementation et des règlements utilisés pour déterminer le type d’évaluation des risques</w:t>
      </w:r>
      <w:bookmarkEnd w:id="71"/>
    </w:p>
    <w:tbl>
      <w:tblPr>
        <w:tblStyle w:val="TableGrid"/>
        <w:tblW w:w="10347" w:type="dxa"/>
        <w:tblInd w:w="421" w:type="dxa"/>
        <w:tblLook w:val="04A0" w:firstRow="1" w:lastRow="0" w:firstColumn="1" w:lastColumn="0" w:noHBand="0" w:noVBand="1"/>
      </w:tblPr>
      <w:tblGrid>
        <w:gridCol w:w="2409"/>
        <w:gridCol w:w="7938"/>
      </w:tblGrid>
      <w:tr w:rsidR="00704029" w:rsidRPr="001D428D" w14:paraId="718FBD20" w14:textId="77777777" w:rsidTr="00031B6A">
        <w:tc>
          <w:tcPr>
            <w:tcW w:w="2409" w:type="dxa"/>
          </w:tcPr>
          <w:p w14:paraId="695FCA56" w14:textId="77777777" w:rsidR="00704029" w:rsidRPr="00523701" w:rsidRDefault="00704029" w:rsidP="00523701">
            <w:pPr>
              <w:jc w:val="center"/>
              <w:rPr>
                <w:rFonts w:ascii="Open Sans" w:hAnsi="Open Sans" w:cs="Open Sans"/>
                <w:b/>
                <w:bCs/>
                <w:sz w:val="18"/>
                <w:szCs w:val="18"/>
                <w:lang w:val="fr-CA"/>
              </w:rPr>
            </w:pPr>
            <w:bookmarkStart w:id="72" w:name="lt_pId077"/>
            <w:r w:rsidRPr="00523701">
              <w:rPr>
                <w:rFonts w:ascii="Open Sans" w:hAnsi="Open Sans" w:cs="Open Sans"/>
                <w:b/>
                <w:bCs/>
                <w:sz w:val="18"/>
                <w:szCs w:val="18"/>
                <w:lang w:val="fr-CA"/>
              </w:rPr>
              <w:t>Type d’entité</w:t>
            </w:r>
            <w:bookmarkEnd w:id="72"/>
          </w:p>
        </w:tc>
        <w:tc>
          <w:tcPr>
            <w:tcW w:w="7938" w:type="dxa"/>
          </w:tcPr>
          <w:p w14:paraId="1AE22AC6" w14:textId="77777777" w:rsidR="00704029" w:rsidRPr="00523701" w:rsidRDefault="00704029" w:rsidP="00523701">
            <w:pPr>
              <w:jc w:val="center"/>
              <w:rPr>
                <w:rFonts w:ascii="Open Sans" w:hAnsi="Open Sans" w:cs="Open Sans"/>
                <w:b/>
                <w:bCs/>
                <w:sz w:val="18"/>
                <w:szCs w:val="18"/>
                <w:lang w:val="fr-CA"/>
              </w:rPr>
            </w:pPr>
            <w:bookmarkStart w:id="73" w:name="lt_pId078"/>
            <w:r w:rsidRPr="00523701">
              <w:rPr>
                <w:rFonts w:ascii="Open Sans" w:hAnsi="Open Sans" w:cs="Open Sans"/>
                <w:b/>
                <w:bCs/>
                <w:sz w:val="18"/>
                <w:szCs w:val="18"/>
                <w:lang w:val="fr-CA"/>
              </w:rPr>
              <w:t>Organisme de réglementation ou règlement</w:t>
            </w:r>
            <w:bookmarkEnd w:id="73"/>
          </w:p>
        </w:tc>
      </w:tr>
      <w:tr w:rsidR="00031B6A" w:rsidRPr="001D428D" w14:paraId="4616ED98" w14:textId="77777777" w:rsidTr="00031B6A">
        <w:trPr>
          <w:trHeight w:val="195"/>
        </w:trPr>
        <w:tc>
          <w:tcPr>
            <w:tcW w:w="2409" w:type="dxa"/>
            <w:vMerge w:val="restart"/>
          </w:tcPr>
          <w:p w14:paraId="34474F3A" w14:textId="3F58054E" w:rsidR="00031B6A" w:rsidRPr="00523701" w:rsidRDefault="00C90B1C" w:rsidP="00523701">
            <w:pPr>
              <w:rPr>
                <w:rFonts w:ascii="Open Sans" w:hAnsi="Open Sans" w:cs="Open Sans"/>
                <w:sz w:val="18"/>
                <w:szCs w:val="18"/>
                <w:lang w:val="fr-CA"/>
              </w:rPr>
            </w:pPr>
            <w:bookmarkStart w:id="74" w:name="lt_pId079"/>
            <w:r w:rsidRPr="00523701">
              <w:rPr>
                <w:rFonts w:ascii="Open Sans" w:hAnsi="Open Sans" w:cs="Open Sans"/>
                <w:sz w:val="18"/>
                <w:szCs w:val="18"/>
                <w:lang w:val="fr-CA"/>
              </w:rPr>
              <w:t>Institutions financières</w:t>
            </w:r>
            <w:bookmarkEnd w:id="74"/>
          </w:p>
        </w:tc>
        <w:tc>
          <w:tcPr>
            <w:tcW w:w="7938" w:type="dxa"/>
          </w:tcPr>
          <w:p w14:paraId="2EB7391E" w14:textId="56F714A5" w:rsidR="00031B6A" w:rsidRPr="00523701" w:rsidRDefault="00C90B1C" w:rsidP="00523701">
            <w:pPr>
              <w:pStyle w:val="paragraph"/>
              <w:spacing w:before="0" w:beforeAutospacing="0" w:after="0" w:afterAutospacing="0"/>
              <w:jc w:val="both"/>
              <w:textAlignment w:val="baseline"/>
              <w:rPr>
                <w:rFonts w:ascii="Open Sans" w:hAnsi="Open Sans" w:cs="Open Sans"/>
                <w:sz w:val="18"/>
                <w:szCs w:val="18"/>
                <w:lang w:val="fr-CA"/>
              </w:rPr>
            </w:pPr>
            <w:r w:rsidRPr="00523701">
              <w:rPr>
                <w:rStyle w:val="normaltextrun"/>
                <w:rFonts w:ascii="Open Sans" w:eastAsiaTheme="majorEastAsia" w:hAnsi="Open Sans" w:cs="Open Sans"/>
                <w:sz w:val="18"/>
                <w:szCs w:val="18"/>
                <w:lang w:val="fr-CA"/>
              </w:rPr>
              <w:t>Bureau du surintendant des institutions financières (BSIF)</w:t>
            </w:r>
          </w:p>
        </w:tc>
      </w:tr>
      <w:tr w:rsidR="00031B6A" w:rsidRPr="001D428D" w14:paraId="614B71FB" w14:textId="77777777" w:rsidTr="00031B6A">
        <w:trPr>
          <w:trHeight w:val="195"/>
        </w:trPr>
        <w:tc>
          <w:tcPr>
            <w:tcW w:w="2409" w:type="dxa"/>
            <w:vMerge/>
          </w:tcPr>
          <w:p w14:paraId="26243768" w14:textId="77777777" w:rsidR="00031B6A" w:rsidRPr="00523701" w:rsidRDefault="00031B6A" w:rsidP="00523701">
            <w:pPr>
              <w:rPr>
                <w:rFonts w:ascii="Open Sans" w:hAnsi="Open Sans" w:cs="Open Sans"/>
                <w:sz w:val="18"/>
                <w:szCs w:val="18"/>
                <w:lang w:val="fr-CA"/>
              </w:rPr>
            </w:pPr>
          </w:p>
        </w:tc>
        <w:tc>
          <w:tcPr>
            <w:tcW w:w="7938" w:type="dxa"/>
          </w:tcPr>
          <w:p w14:paraId="566E51F8" w14:textId="274FBAAB" w:rsidR="00031B6A" w:rsidRPr="00523701" w:rsidRDefault="00C90B1C" w:rsidP="00523701">
            <w:pPr>
              <w:pStyle w:val="paragraph"/>
              <w:spacing w:before="0" w:beforeAutospacing="0" w:after="0" w:afterAutospacing="0"/>
              <w:jc w:val="both"/>
              <w:textAlignment w:val="baseline"/>
              <w:rPr>
                <w:rFonts w:ascii="Open Sans" w:hAnsi="Open Sans" w:cs="Open Sans"/>
                <w:sz w:val="18"/>
                <w:szCs w:val="18"/>
                <w:lang w:val="fr-CA"/>
              </w:rPr>
            </w:pPr>
            <w:r w:rsidRPr="00523701">
              <w:rPr>
                <w:rFonts w:ascii="Open Sans" w:hAnsi="Open Sans" w:cs="Open Sans"/>
                <w:sz w:val="18"/>
                <w:szCs w:val="18"/>
                <w:lang w:val="fr-CA"/>
              </w:rPr>
              <w:t>Autorité ontarienne de réglementation des services financiers</w:t>
            </w:r>
          </w:p>
        </w:tc>
      </w:tr>
      <w:tr w:rsidR="00031B6A" w:rsidRPr="00523701" w14:paraId="74BC23D8" w14:textId="77777777" w:rsidTr="00031B6A">
        <w:trPr>
          <w:trHeight w:val="195"/>
        </w:trPr>
        <w:tc>
          <w:tcPr>
            <w:tcW w:w="2409" w:type="dxa"/>
            <w:vMerge/>
          </w:tcPr>
          <w:p w14:paraId="53DFD40F" w14:textId="77777777" w:rsidR="00031B6A" w:rsidRPr="00523701" w:rsidRDefault="00031B6A" w:rsidP="00523701">
            <w:pPr>
              <w:rPr>
                <w:rFonts w:ascii="Open Sans" w:hAnsi="Open Sans" w:cs="Open Sans"/>
                <w:sz w:val="18"/>
                <w:szCs w:val="18"/>
                <w:lang w:val="fr-CA"/>
              </w:rPr>
            </w:pPr>
          </w:p>
        </w:tc>
        <w:tc>
          <w:tcPr>
            <w:tcW w:w="7938" w:type="dxa"/>
          </w:tcPr>
          <w:p w14:paraId="4CD7253B" w14:textId="63B4ABE4" w:rsidR="00031B6A" w:rsidRPr="00523701" w:rsidRDefault="00031B6A" w:rsidP="00523701">
            <w:pPr>
              <w:pStyle w:val="paragraph"/>
              <w:spacing w:before="0" w:beforeAutospacing="0" w:after="0" w:afterAutospacing="0"/>
              <w:jc w:val="both"/>
              <w:textAlignment w:val="baseline"/>
              <w:rPr>
                <w:rFonts w:ascii="Open Sans" w:hAnsi="Open Sans" w:cs="Open Sans"/>
                <w:sz w:val="18"/>
                <w:szCs w:val="18"/>
                <w:lang w:val="fr-CA"/>
              </w:rPr>
            </w:pPr>
            <w:r w:rsidRPr="00523701">
              <w:rPr>
                <w:rFonts w:ascii="Open Sans" w:hAnsi="Open Sans" w:cs="Open Sans"/>
                <w:sz w:val="18"/>
                <w:szCs w:val="18"/>
                <w:lang w:val="fr-CA"/>
              </w:rPr>
              <w:t xml:space="preserve">BC Financial Services </w:t>
            </w:r>
            <w:proofErr w:type="spellStart"/>
            <w:r w:rsidRPr="00523701">
              <w:rPr>
                <w:rFonts w:ascii="Open Sans" w:hAnsi="Open Sans" w:cs="Open Sans"/>
                <w:sz w:val="18"/>
                <w:szCs w:val="18"/>
                <w:lang w:val="fr-CA"/>
              </w:rPr>
              <w:t>Authority</w:t>
            </w:r>
            <w:proofErr w:type="spellEnd"/>
            <w:r w:rsidRPr="00523701">
              <w:rPr>
                <w:rFonts w:ascii="Open Sans" w:hAnsi="Open Sans" w:cs="Open Sans"/>
                <w:sz w:val="18"/>
                <w:szCs w:val="18"/>
                <w:lang w:val="fr-CA"/>
              </w:rPr>
              <w:t xml:space="preserve"> (Colombie-Britannique)</w:t>
            </w:r>
          </w:p>
        </w:tc>
      </w:tr>
      <w:tr w:rsidR="00031B6A" w:rsidRPr="001D428D" w14:paraId="58A60F04" w14:textId="77777777" w:rsidTr="00031B6A">
        <w:trPr>
          <w:trHeight w:val="195"/>
        </w:trPr>
        <w:tc>
          <w:tcPr>
            <w:tcW w:w="2409" w:type="dxa"/>
            <w:vMerge/>
          </w:tcPr>
          <w:p w14:paraId="307B9918" w14:textId="77777777" w:rsidR="00031B6A" w:rsidRPr="00523701" w:rsidRDefault="00031B6A" w:rsidP="00523701">
            <w:pPr>
              <w:rPr>
                <w:rFonts w:ascii="Open Sans" w:hAnsi="Open Sans" w:cs="Open Sans"/>
                <w:sz w:val="18"/>
                <w:szCs w:val="18"/>
                <w:lang w:val="fr-CA"/>
              </w:rPr>
            </w:pPr>
          </w:p>
        </w:tc>
        <w:tc>
          <w:tcPr>
            <w:tcW w:w="7938" w:type="dxa"/>
          </w:tcPr>
          <w:p w14:paraId="10AD0503" w14:textId="42D7C351" w:rsidR="00031B6A" w:rsidRPr="00523701" w:rsidRDefault="00031B6A" w:rsidP="00523701">
            <w:pPr>
              <w:pStyle w:val="paragraph"/>
              <w:spacing w:before="0" w:beforeAutospacing="0" w:after="0" w:afterAutospacing="0"/>
              <w:jc w:val="both"/>
              <w:textAlignment w:val="baseline"/>
              <w:rPr>
                <w:rFonts w:ascii="Open Sans" w:hAnsi="Open Sans" w:cs="Open Sans"/>
                <w:sz w:val="18"/>
                <w:szCs w:val="18"/>
                <w:lang w:val="fr-CA"/>
              </w:rPr>
            </w:pPr>
            <w:r w:rsidRPr="00523701">
              <w:rPr>
                <w:rFonts w:ascii="Open Sans" w:hAnsi="Open Sans" w:cs="Open Sans"/>
                <w:sz w:val="18"/>
                <w:szCs w:val="18"/>
                <w:lang w:val="fr-CA"/>
              </w:rPr>
              <w:t>Conseil du Trésor et ministère des Finances de l’Alberta</w:t>
            </w:r>
          </w:p>
        </w:tc>
      </w:tr>
      <w:tr w:rsidR="00704029" w:rsidRPr="001D428D" w14:paraId="60EA3172" w14:textId="77777777" w:rsidTr="00031B6A">
        <w:trPr>
          <w:trHeight w:val="195"/>
        </w:trPr>
        <w:tc>
          <w:tcPr>
            <w:tcW w:w="2409" w:type="dxa"/>
            <w:vMerge/>
          </w:tcPr>
          <w:p w14:paraId="523559D1" w14:textId="77777777" w:rsidR="00704029" w:rsidRPr="00523701" w:rsidRDefault="00704029" w:rsidP="00523701">
            <w:pPr>
              <w:rPr>
                <w:rFonts w:ascii="Open Sans" w:hAnsi="Open Sans" w:cs="Open Sans"/>
                <w:sz w:val="18"/>
                <w:szCs w:val="18"/>
                <w:lang w:val="fr-CA"/>
              </w:rPr>
            </w:pPr>
          </w:p>
        </w:tc>
        <w:tc>
          <w:tcPr>
            <w:tcW w:w="7938" w:type="dxa"/>
          </w:tcPr>
          <w:p w14:paraId="63C392F8" w14:textId="77777777" w:rsidR="00704029" w:rsidRPr="00523701" w:rsidRDefault="00704029" w:rsidP="00523701">
            <w:pPr>
              <w:pStyle w:val="paragraph"/>
              <w:spacing w:before="0" w:beforeAutospacing="0" w:after="0" w:afterAutospacing="0"/>
              <w:jc w:val="both"/>
              <w:textAlignment w:val="baseline"/>
              <w:rPr>
                <w:rFonts w:ascii="Open Sans" w:hAnsi="Open Sans" w:cs="Open Sans"/>
                <w:sz w:val="18"/>
                <w:szCs w:val="18"/>
                <w:lang w:val="fr-CA"/>
              </w:rPr>
            </w:pPr>
            <w:bookmarkStart w:id="75" w:name="lt_pId084"/>
            <w:r w:rsidRPr="00523701">
              <w:rPr>
                <w:rFonts w:ascii="Open Sans" w:hAnsi="Open Sans" w:cs="Open Sans"/>
                <w:sz w:val="18"/>
                <w:szCs w:val="18"/>
                <w:lang w:val="fr-CA"/>
              </w:rPr>
              <w:t>Commission des valeurs mobilières de l’Alberta</w:t>
            </w:r>
            <w:bookmarkEnd w:id="75"/>
          </w:p>
        </w:tc>
      </w:tr>
      <w:tr w:rsidR="00704029" w:rsidRPr="001D428D" w14:paraId="60EBB961" w14:textId="77777777" w:rsidTr="00031B6A">
        <w:tc>
          <w:tcPr>
            <w:tcW w:w="2409" w:type="dxa"/>
            <w:vMerge/>
          </w:tcPr>
          <w:p w14:paraId="1377DE33" w14:textId="77777777" w:rsidR="00704029" w:rsidRPr="00523701" w:rsidRDefault="00704029" w:rsidP="00523701">
            <w:pPr>
              <w:rPr>
                <w:rFonts w:ascii="Open Sans" w:hAnsi="Open Sans" w:cs="Open Sans"/>
                <w:sz w:val="18"/>
                <w:szCs w:val="18"/>
                <w:lang w:val="fr-CA"/>
              </w:rPr>
            </w:pPr>
          </w:p>
        </w:tc>
        <w:tc>
          <w:tcPr>
            <w:tcW w:w="7938" w:type="dxa"/>
          </w:tcPr>
          <w:p w14:paraId="789400B3" w14:textId="77777777" w:rsidR="00704029" w:rsidRPr="00523701" w:rsidRDefault="00704029" w:rsidP="00523701">
            <w:pPr>
              <w:pStyle w:val="paragraph"/>
              <w:spacing w:before="0" w:beforeAutospacing="0" w:after="0" w:afterAutospacing="0"/>
              <w:jc w:val="both"/>
              <w:textAlignment w:val="baseline"/>
              <w:rPr>
                <w:rStyle w:val="normaltextrun"/>
                <w:rFonts w:ascii="Open Sans" w:eastAsiaTheme="majorEastAsia" w:hAnsi="Open Sans" w:cs="Open Sans"/>
                <w:sz w:val="18"/>
                <w:szCs w:val="18"/>
                <w:lang w:val="fr-CA"/>
              </w:rPr>
            </w:pPr>
            <w:bookmarkStart w:id="76" w:name="lt_pId085"/>
            <w:r w:rsidRPr="00523701">
              <w:rPr>
                <w:rStyle w:val="normaltextrun"/>
                <w:rFonts w:ascii="Open Sans" w:eastAsiaTheme="majorEastAsia" w:hAnsi="Open Sans" w:cs="Open Sans"/>
                <w:sz w:val="18"/>
                <w:szCs w:val="18"/>
                <w:lang w:val="fr-CA"/>
              </w:rPr>
              <w:t>Autorité des marchés financiers (Québec)</w:t>
            </w:r>
            <w:bookmarkEnd w:id="76"/>
          </w:p>
        </w:tc>
      </w:tr>
      <w:tr w:rsidR="00704029" w:rsidRPr="001D428D" w14:paraId="40243194" w14:textId="77777777" w:rsidTr="00031B6A">
        <w:tc>
          <w:tcPr>
            <w:tcW w:w="2409" w:type="dxa"/>
            <w:vMerge/>
          </w:tcPr>
          <w:p w14:paraId="4E339CDF" w14:textId="77777777" w:rsidR="00704029" w:rsidRPr="00523701" w:rsidRDefault="00704029" w:rsidP="00523701">
            <w:pPr>
              <w:rPr>
                <w:rFonts w:ascii="Open Sans" w:hAnsi="Open Sans" w:cs="Open Sans"/>
                <w:sz w:val="18"/>
                <w:szCs w:val="18"/>
                <w:lang w:val="fr-CA"/>
              </w:rPr>
            </w:pPr>
          </w:p>
        </w:tc>
        <w:tc>
          <w:tcPr>
            <w:tcW w:w="7938" w:type="dxa"/>
          </w:tcPr>
          <w:p w14:paraId="2D1600A9" w14:textId="77777777" w:rsidR="00704029" w:rsidRPr="00523701" w:rsidRDefault="00704029" w:rsidP="00523701">
            <w:pPr>
              <w:pStyle w:val="paragraph"/>
              <w:spacing w:before="0" w:beforeAutospacing="0" w:after="0" w:afterAutospacing="0"/>
              <w:jc w:val="both"/>
              <w:textAlignment w:val="baseline"/>
              <w:rPr>
                <w:rStyle w:val="normaltextrun"/>
                <w:rFonts w:ascii="Open Sans" w:eastAsiaTheme="majorEastAsia" w:hAnsi="Open Sans" w:cs="Open Sans"/>
                <w:sz w:val="18"/>
                <w:szCs w:val="18"/>
                <w:lang w:val="fr-CA"/>
              </w:rPr>
            </w:pPr>
            <w:bookmarkStart w:id="77" w:name="lt_pId086"/>
            <w:r w:rsidRPr="00523701">
              <w:rPr>
                <w:rFonts w:ascii="Open Sans" w:hAnsi="Open Sans" w:cs="Open Sans"/>
                <w:sz w:val="18"/>
                <w:szCs w:val="18"/>
                <w:lang w:val="fr-CA"/>
              </w:rPr>
              <w:t>Commission des valeurs mobilières de la Colombie-Britannique</w:t>
            </w:r>
            <w:bookmarkEnd w:id="77"/>
          </w:p>
        </w:tc>
      </w:tr>
      <w:tr w:rsidR="00704029" w:rsidRPr="00523701" w14:paraId="31F72989" w14:textId="77777777" w:rsidTr="00031B6A">
        <w:tc>
          <w:tcPr>
            <w:tcW w:w="2409" w:type="dxa"/>
            <w:vMerge/>
          </w:tcPr>
          <w:p w14:paraId="478EE0F8" w14:textId="77777777" w:rsidR="00704029" w:rsidRPr="00523701" w:rsidRDefault="00704029" w:rsidP="00523701">
            <w:pPr>
              <w:rPr>
                <w:rFonts w:ascii="Open Sans" w:hAnsi="Open Sans" w:cs="Open Sans"/>
                <w:sz w:val="18"/>
                <w:szCs w:val="18"/>
                <w:lang w:val="fr-CA"/>
              </w:rPr>
            </w:pPr>
          </w:p>
        </w:tc>
        <w:tc>
          <w:tcPr>
            <w:tcW w:w="7938" w:type="dxa"/>
          </w:tcPr>
          <w:p w14:paraId="4F595AA4" w14:textId="77777777" w:rsidR="00704029" w:rsidRPr="00523701" w:rsidRDefault="00704029" w:rsidP="00523701">
            <w:pPr>
              <w:pStyle w:val="paragraph"/>
              <w:spacing w:before="0" w:beforeAutospacing="0" w:after="0" w:afterAutospacing="0"/>
              <w:jc w:val="both"/>
              <w:textAlignment w:val="baseline"/>
              <w:rPr>
                <w:rFonts w:ascii="Open Sans" w:hAnsi="Open Sans" w:cs="Open Sans"/>
                <w:sz w:val="18"/>
                <w:szCs w:val="18"/>
              </w:rPr>
            </w:pPr>
            <w:bookmarkStart w:id="78" w:name="lt_pId087"/>
            <w:r w:rsidRPr="00523701">
              <w:rPr>
                <w:rFonts w:ascii="Open Sans" w:hAnsi="Open Sans" w:cs="Open Sans"/>
                <w:sz w:val="18"/>
                <w:szCs w:val="18"/>
              </w:rPr>
              <w:t>Financial and Consumer Affairs Authority of Saskatchewan</w:t>
            </w:r>
            <w:bookmarkEnd w:id="78"/>
          </w:p>
        </w:tc>
      </w:tr>
      <w:tr w:rsidR="00704029" w:rsidRPr="001D428D" w14:paraId="06FBBC11" w14:textId="77777777" w:rsidTr="00031B6A">
        <w:tc>
          <w:tcPr>
            <w:tcW w:w="2409" w:type="dxa"/>
            <w:vMerge/>
          </w:tcPr>
          <w:p w14:paraId="72012C15" w14:textId="77777777" w:rsidR="00704029" w:rsidRPr="00523701" w:rsidRDefault="00704029" w:rsidP="00523701">
            <w:pPr>
              <w:rPr>
                <w:rFonts w:ascii="Open Sans" w:hAnsi="Open Sans" w:cs="Open Sans"/>
                <w:sz w:val="18"/>
                <w:szCs w:val="18"/>
              </w:rPr>
            </w:pPr>
          </w:p>
        </w:tc>
        <w:tc>
          <w:tcPr>
            <w:tcW w:w="7938" w:type="dxa"/>
          </w:tcPr>
          <w:p w14:paraId="32050E20" w14:textId="77777777" w:rsidR="00704029" w:rsidRPr="00523701" w:rsidRDefault="00704029" w:rsidP="00523701">
            <w:pPr>
              <w:pStyle w:val="paragraph"/>
              <w:spacing w:before="0" w:beforeAutospacing="0" w:after="0" w:afterAutospacing="0"/>
              <w:textAlignment w:val="baseline"/>
              <w:rPr>
                <w:rStyle w:val="normaltextrun"/>
                <w:rFonts w:ascii="Open Sans" w:eastAsiaTheme="majorEastAsia" w:hAnsi="Open Sans" w:cs="Open Sans"/>
                <w:sz w:val="18"/>
                <w:szCs w:val="18"/>
                <w:lang w:val="fr-CA"/>
              </w:rPr>
            </w:pPr>
            <w:bookmarkStart w:id="79" w:name="lt_pId088"/>
            <w:r w:rsidRPr="00523701">
              <w:rPr>
                <w:rFonts w:ascii="Open Sans" w:hAnsi="Open Sans" w:cs="Open Sans"/>
                <w:sz w:val="18"/>
                <w:szCs w:val="18"/>
                <w:lang w:val="fr-CA"/>
              </w:rPr>
              <w:t>Commission des services financiers et des services aux consommateurs (Nouveau-Brunswick)</w:t>
            </w:r>
            <w:bookmarkEnd w:id="79"/>
          </w:p>
        </w:tc>
      </w:tr>
      <w:tr w:rsidR="00704029" w:rsidRPr="001D428D" w14:paraId="55045E8C" w14:textId="77777777" w:rsidTr="00031B6A">
        <w:tc>
          <w:tcPr>
            <w:tcW w:w="2409" w:type="dxa"/>
            <w:vMerge/>
          </w:tcPr>
          <w:p w14:paraId="026A94DF" w14:textId="77777777" w:rsidR="00704029" w:rsidRPr="00523701" w:rsidRDefault="00704029" w:rsidP="00523701">
            <w:pPr>
              <w:rPr>
                <w:rFonts w:ascii="Open Sans" w:hAnsi="Open Sans" w:cs="Open Sans"/>
                <w:sz w:val="18"/>
                <w:szCs w:val="18"/>
                <w:lang w:val="fr-CA"/>
              </w:rPr>
            </w:pPr>
          </w:p>
        </w:tc>
        <w:tc>
          <w:tcPr>
            <w:tcW w:w="7938" w:type="dxa"/>
          </w:tcPr>
          <w:p w14:paraId="4DDDE76F" w14:textId="77777777" w:rsidR="00704029" w:rsidRPr="00523701" w:rsidRDefault="00704029" w:rsidP="00523701">
            <w:pPr>
              <w:pStyle w:val="paragraph"/>
              <w:spacing w:before="0" w:beforeAutospacing="0" w:after="0" w:afterAutospacing="0"/>
              <w:jc w:val="both"/>
              <w:textAlignment w:val="baseline"/>
              <w:rPr>
                <w:rFonts w:ascii="Open Sans" w:hAnsi="Open Sans" w:cs="Open Sans"/>
                <w:sz w:val="18"/>
                <w:szCs w:val="18"/>
                <w:lang w:val="fr-CA"/>
              </w:rPr>
            </w:pPr>
            <w:bookmarkStart w:id="80" w:name="lt_pId089"/>
            <w:r w:rsidRPr="00523701">
              <w:rPr>
                <w:rStyle w:val="normaltextrun"/>
                <w:rFonts w:ascii="Open Sans" w:eastAsiaTheme="majorEastAsia" w:hAnsi="Open Sans" w:cs="Open Sans"/>
                <w:sz w:val="18"/>
                <w:szCs w:val="18"/>
                <w:lang w:val="fr-CA"/>
              </w:rPr>
              <w:t>Financial and Consumer Services Division (Île-du-Prince-Édouard)</w:t>
            </w:r>
            <w:bookmarkEnd w:id="80"/>
          </w:p>
        </w:tc>
      </w:tr>
      <w:tr w:rsidR="00704029" w:rsidRPr="001D428D" w14:paraId="32A30489" w14:textId="77777777" w:rsidTr="00031B6A">
        <w:tc>
          <w:tcPr>
            <w:tcW w:w="2409" w:type="dxa"/>
            <w:vMerge/>
          </w:tcPr>
          <w:p w14:paraId="23AC0DCF" w14:textId="77777777" w:rsidR="00704029" w:rsidRPr="00523701" w:rsidRDefault="00704029" w:rsidP="00523701">
            <w:pPr>
              <w:rPr>
                <w:rFonts w:ascii="Open Sans" w:hAnsi="Open Sans" w:cs="Open Sans"/>
                <w:sz w:val="18"/>
                <w:szCs w:val="18"/>
                <w:lang w:val="fr-CA"/>
              </w:rPr>
            </w:pPr>
          </w:p>
        </w:tc>
        <w:tc>
          <w:tcPr>
            <w:tcW w:w="7938" w:type="dxa"/>
          </w:tcPr>
          <w:p w14:paraId="1A9A75B9" w14:textId="77777777" w:rsidR="00704029" w:rsidRPr="00523701" w:rsidRDefault="00704029" w:rsidP="00523701">
            <w:pPr>
              <w:pStyle w:val="paragraph"/>
              <w:spacing w:before="0" w:beforeAutospacing="0" w:after="0" w:afterAutospacing="0"/>
              <w:jc w:val="both"/>
              <w:textAlignment w:val="baseline"/>
              <w:rPr>
                <w:rStyle w:val="normaltextrun"/>
                <w:rFonts w:ascii="Open Sans" w:eastAsiaTheme="majorEastAsia" w:hAnsi="Open Sans" w:cs="Open Sans"/>
                <w:sz w:val="18"/>
                <w:szCs w:val="18"/>
                <w:lang w:val="fr-CA"/>
              </w:rPr>
            </w:pPr>
            <w:bookmarkStart w:id="81" w:name="lt_pId090"/>
            <w:r w:rsidRPr="00523701">
              <w:rPr>
                <w:rFonts w:ascii="Open Sans" w:hAnsi="Open Sans" w:cs="Open Sans"/>
                <w:sz w:val="18"/>
                <w:szCs w:val="18"/>
                <w:lang w:val="fr-CA"/>
              </w:rPr>
              <w:t>Commission des valeurs mobilières du Manitoba</w:t>
            </w:r>
            <w:bookmarkEnd w:id="81"/>
          </w:p>
        </w:tc>
      </w:tr>
      <w:tr w:rsidR="00704029" w:rsidRPr="001D428D" w14:paraId="263525DD" w14:textId="77777777" w:rsidTr="00031B6A">
        <w:tc>
          <w:tcPr>
            <w:tcW w:w="2409" w:type="dxa"/>
            <w:vMerge/>
          </w:tcPr>
          <w:p w14:paraId="32F1DCCE" w14:textId="77777777" w:rsidR="00704029" w:rsidRPr="00523701" w:rsidRDefault="00704029" w:rsidP="00523701">
            <w:pPr>
              <w:rPr>
                <w:rFonts w:ascii="Open Sans" w:hAnsi="Open Sans" w:cs="Open Sans"/>
                <w:sz w:val="18"/>
                <w:szCs w:val="18"/>
                <w:lang w:val="fr-CA"/>
              </w:rPr>
            </w:pPr>
          </w:p>
        </w:tc>
        <w:tc>
          <w:tcPr>
            <w:tcW w:w="7938" w:type="dxa"/>
          </w:tcPr>
          <w:p w14:paraId="03B086EF" w14:textId="77777777" w:rsidR="00704029" w:rsidRPr="00523701" w:rsidRDefault="00704029" w:rsidP="00523701">
            <w:pPr>
              <w:pStyle w:val="paragraph"/>
              <w:spacing w:before="0" w:beforeAutospacing="0" w:after="0" w:afterAutospacing="0"/>
              <w:jc w:val="both"/>
              <w:textAlignment w:val="baseline"/>
              <w:rPr>
                <w:rStyle w:val="normaltextrun"/>
                <w:rFonts w:ascii="Open Sans" w:eastAsiaTheme="majorEastAsia" w:hAnsi="Open Sans" w:cs="Open Sans"/>
                <w:sz w:val="18"/>
                <w:szCs w:val="18"/>
                <w:lang w:val="fr-CA"/>
              </w:rPr>
            </w:pPr>
            <w:bookmarkStart w:id="82" w:name="lt_pId091"/>
            <w:r w:rsidRPr="00523701">
              <w:rPr>
                <w:rFonts w:ascii="Open Sans" w:hAnsi="Open Sans" w:cs="Open Sans"/>
                <w:sz w:val="18"/>
                <w:szCs w:val="18"/>
                <w:lang w:val="fr-CA"/>
              </w:rPr>
              <w:t>Commission des valeurs mobilières de la Nouvelle-Écosse</w:t>
            </w:r>
            <w:bookmarkEnd w:id="82"/>
          </w:p>
        </w:tc>
      </w:tr>
      <w:tr w:rsidR="00704029" w:rsidRPr="001D428D" w14:paraId="127E5D73" w14:textId="77777777" w:rsidTr="00031B6A">
        <w:tc>
          <w:tcPr>
            <w:tcW w:w="2409" w:type="dxa"/>
            <w:vMerge/>
          </w:tcPr>
          <w:p w14:paraId="5FFA5B1C" w14:textId="77777777" w:rsidR="00704029" w:rsidRPr="00523701" w:rsidRDefault="00704029" w:rsidP="00523701">
            <w:pPr>
              <w:rPr>
                <w:rFonts w:ascii="Open Sans" w:hAnsi="Open Sans" w:cs="Open Sans"/>
                <w:sz w:val="18"/>
                <w:szCs w:val="18"/>
                <w:lang w:val="fr-CA"/>
              </w:rPr>
            </w:pPr>
          </w:p>
        </w:tc>
        <w:tc>
          <w:tcPr>
            <w:tcW w:w="7938" w:type="dxa"/>
          </w:tcPr>
          <w:p w14:paraId="22863A7C" w14:textId="77777777" w:rsidR="00704029" w:rsidRPr="00523701" w:rsidRDefault="00704029" w:rsidP="00523701">
            <w:pPr>
              <w:pStyle w:val="paragraph"/>
              <w:spacing w:before="0" w:beforeAutospacing="0" w:after="0" w:afterAutospacing="0"/>
              <w:textAlignment w:val="baseline"/>
              <w:rPr>
                <w:rStyle w:val="normaltextrun"/>
                <w:rFonts w:ascii="Open Sans" w:eastAsiaTheme="majorEastAsia" w:hAnsi="Open Sans" w:cs="Open Sans"/>
                <w:sz w:val="18"/>
                <w:szCs w:val="18"/>
                <w:lang w:val="fr-CA"/>
              </w:rPr>
            </w:pPr>
            <w:bookmarkStart w:id="83" w:name="lt_pId092"/>
            <w:r w:rsidRPr="00523701">
              <w:rPr>
                <w:rFonts w:ascii="Open Sans" w:hAnsi="Open Sans" w:cs="Open Sans"/>
                <w:sz w:val="18"/>
                <w:szCs w:val="18"/>
                <w:lang w:val="fr-CA"/>
              </w:rPr>
              <w:t>Bureau du surintendant des valeurs mobilières (Territoires du Nord-Ouest)</w:t>
            </w:r>
            <w:bookmarkEnd w:id="83"/>
          </w:p>
        </w:tc>
      </w:tr>
      <w:tr w:rsidR="00704029" w:rsidRPr="001D428D" w14:paraId="4E6FE820" w14:textId="77777777" w:rsidTr="00031B6A">
        <w:tc>
          <w:tcPr>
            <w:tcW w:w="2409" w:type="dxa"/>
            <w:vMerge/>
          </w:tcPr>
          <w:p w14:paraId="14D3B350" w14:textId="77777777" w:rsidR="00704029" w:rsidRPr="00523701" w:rsidRDefault="00704029" w:rsidP="00523701">
            <w:pPr>
              <w:rPr>
                <w:rFonts w:ascii="Open Sans" w:hAnsi="Open Sans" w:cs="Open Sans"/>
                <w:sz w:val="18"/>
                <w:szCs w:val="18"/>
                <w:lang w:val="fr-CA"/>
              </w:rPr>
            </w:pPr>
          </w:p>
        </w:tc>
        <w:tc>
          <w:tcPr>
            <w:tcW w:w="7938" w:type="dxa"/>
          </w:tcPr>
          <w:p w14:paraId="1892AFD3" w14:textId="77777777" w:rsidR="00704029" w:rsidRPr="00523701" w:rsidRDefault="00704029" w:rsidP="00523701">
            <w:pPr>
              <w:pStyle w:val="paragraph"/>
              <w:spacing w:before="0" w:beforeAutospacing="0" w:after="0" w:afterAutospacing="0"/>
              <w:jc w:val="both"/>
              <w:textAlignment w:val="baseline"/>
              <w:rPr>
                <w:rStyle w:val="normaltextrun"/>
                <w:rFonts w:ascii="Open Sans" w:eastAsiaTheme="majorEastAsia" w:hAnsi="Open Sans" w:cs="Open Sans"/>
                <w:sz w:val="18"/>
                <w:szCs w:val="18"/>
                <w:lang w:val="fr-CA"/>
              </w:rPr>
            </w:pPr>
            <w:bookmarkStart w:id="84" w:name="lt_pId093"/>
            <w:r w:rsidRPr="00523701">
              <w:rPr>
                <w:rFonts w:ascii="Open Sans" w:hAnsi="Open Sans" w:cs="Open Sans"/>
                <w:sz w:val="18"/>
                <w:szCs w:val="18"/>
                <w:lang w:val="fr-CA"/>
              </w:rPr>
              <w:t>Bureau des valeurs mobilières (Nunavut)</w:t>
            </w:r>
            <w:bookmarkEnd w:id="84"/>
          </w:p>
        </w:tc>
      </w:tr>
      <w:tr w:rsidR="00704029" w:rsidRPr="00523701" w14:paraId="337E055B" w14:textId="77777777" w:rsidTr="00031B6A">
        <w:tc>
          <w:tcPr>
            <w:tcW w:w="2409" w:type="dxa"/>
            <w:vMerge/>
          </w:tcPr>
          <w:p w14:paraId="3628EF7D" w14:textId="77777777" w:rsidR="00704029" w:rsidRPr="00523701" w:rsidRDefault="00704029" w:rsidP="00523701">
            <w:pPr>
              <w:rPr>
                <w:rFonts w:ascii="Open Sans" w:hAnsi="Open Sans" w:cs="Open Sans"/>
                <w:sz w:val="18"/>
                <w:szCs w:val="18"/>
                <w:lang w:val="fr-CA"/>
              </w:rPr>
            </w:pPr>
          </w:p>
        </w:tc>
        <w:tc>
          <w:tcPr>
            <w:tcW w:w="7938" w:type="dxa"/>
          </w:tcPr>
          <w:p w14:paraId="5B785C69" w14:textId="77777777" w:rsidR="00704029" w:rsidRPr="00523701" w:rsidRDefault="00704029" w:rsidP="00523701">
            <w:pPr>
              <w:pStyle w:val="paragraph"/>
              <w:spacing w:before="0" w:beforeAutospacing="0" w:after="0" w:afterAutospacing="0"/>
              <w:jc w:val="both"/>
              <w:textAlignment w:val="baseline"/>
              <w:rPr>
                <w:rFonts w:ascii="Open Sans" w:hAnsi="Open Sans" w:cs="Open Sans"/>
                <w:sz w:val="18"/>
                <w:szCs w:val="18"/>
              </w:rPr>
            </w:pPr>
            <w:bookmarkStart w:id="85" w:name="lt_pId094"/>
            <w:r w:rsidRPr="00523701">
              <w:rPr>
                <w:rFonts w:ascii="Open Sans" w:hAnsi="Open Sans" w:cs="Open Sans"/>
                <w:sz w:val="18"/>
                <w:szCs w:val="18"/>
              </w:rPr>
              <w:t>Office of the Superintendent of Securities Service (Terre-Neuve-et-Labrador)</w:t>
            </w:r>
            <w:bookmarkEnd w:id="85"/>
          </w:p>
        </w:tc>
      </w:tr>
      <w:tr w:rsidR="00704029" w:rsidRPr="001D428D" w14:paraId="504E3EA5" w14:textId="77777777" w:rsidTr="00031B6A">
        <w:tc>
          <w:tcPr>
            <w:tcW w:w="2409" w:type="dxa"/>
            <w:vMerge/>
          </w:tcPr>
          <w:p w14:paraId="04A04C67" w14:textId="77777777" w:rsidR="00704029" w:rsidRPr="00523701" w:rsidRDefault="00704029" w:rsidP="00523701">
            <w:pPr>
              <w:rPr>
                <w:rFonts w:ascii="Open Sans" w:hAnsi="Open Sans" w:cs="Open Sans"/>
                <w:sz w:val="18"/>
                <w:szCs w:val="18"/>
              </w:rPr>
            </w:pPr>
          </w:p>
        </w:tc>
        <w:tc>
          <w:tcPr>
            <w:tcW w:w="7938" w:type="dxa"/>
          </w:tcPr>
          <w:p w14:paraId="149FC4D1" w14:textId="77777777" w:rsidR="00704029" w:rsidRPr="00523701" w:rsidRDefault="00704029" w:rsidP="00523701">
            <w:pPr>
              <w:pStyle w:val="paragraph"/>
              <w:spacing w:before="0" w:beforeAutospacing="0" w:after="0" w:afterAutospacing="0"/>
              <w:jc w:val="both"/>
              <w:textAlignment w:val="baseline"/>
              <w:rPr>
                <w:rStyle w:val="normaltextrun"/>
                <w:rFonts w:ascii="Open Sans" w:eastAsiaTheme="majorEastAsia" w:hAnsi="Open Sans" w:cs="Open Sans"/>
                <w:sz w:val="18"/>
                <w:szCs w:val="18"/>
                <w:lang w:val="fr-CA"/>
              </w:rPr>
            </w:pPr>
            <w:bookmarkStart w:id="86" w:name="lt_pId095"/>
            <w:r w:rsidRPr="00523701">
              <w:rPr>
                <w:rFonts w:ascii="Open Sans" w:hAnsi="Open Sans" w:cs="Open Sans"/>
                <w:sz w:val="18"/>
                <w:szCs w:val="18"/>
                <w:lang w:val="fr-CA"/>
              </w:rPr>
              <w:t>Commission des valeurs mobilières de l’Ontario</w:t>
            </w:r>
            <w:bookmarkEnd w:id="86"/>
          </w:p>
        </w:tc>
      </w:tr>
      <w:tr w:rsidR="00704029" w:rsidRPr="001D428D" w14:paraId="0F4FC0CF" w14:textId="77777777" w:rsidTr="00031B6A">
        <w:tc>
          <w:tcPr>
            <w:tcW w:w="2409" w:type="dxa"/>
            <w:vMerge/>
          </w:tcPr>
          <w:p w14:paraId="64C62D09" w14:textId="77777777" w:rsidR="00704029" w:rsidRPr="00523701" w:rsidRDefault="00704029" w:rsidP="00523701">
            <w:pPr>
              <w:rPr>
                <w:rFonts w:ascii="Open Sans" w:hAnsi="Open Sans" w:cs="Open Sans"/>
                <w:sz w:val="18"/>
                <w:szCs w:val="18"/>
                <w:lang w:val="fr-CA"/>
              </w:rPr>
            </w:pPr>
          </w:p>
        </w:tc>
        <w:tc>
          <w:tcPr>
            <w:tcW w:w="7938" w:type="dxa"/>
          </w:tcPr>
          <w:p w14:paraId="21BA9E18" w14:textId="77777777" w:rsidR="00704029" w:rsidRPr="00523701" w:rsidRDefault="00704029" w:rsidP="00523701">
            <w:pPr>
              <w:pStyle w:val="paragraph"/>
              <w:spacing w:before="0" w:beforeAutospacing="0" w:after="0" w:afterAutospacing="0"/>
              <w:jc w:val="both"/>
              <w:textAlignment w:val="baseline"/>
              <w:rPr>
                <w:rStyle w:val="normaltextrun"/>
                <w:rFonts w:ascii="Open Sans" w:eastAsiaTheme="majorEastAsia" w:hAnsi="Open Sans" w:cs="Open Sans"/>
                <w:sz w:val="18"/>
                <w:szCs w:val="18"/>
                <w:lang w:val="fr-CA"/>
              </w:rPr>
            </w:pPr>
            <w:bookmarkStart w:id="87" w:name="lt_pId096"/>
            <w:r w:rsidRPr="00523701">
              <w:rPr>
                <w:rStyle w:val="normaltextrun"/>
                <w:rFonts w:ascii="Open Sans" w:eastAsiaTheme="majorEastAsia" w:hAnsi="Open Sans" w:cs="Open Sans"/>
                <w:sz w:val="18"/>
                <w:szCs w:val="18"/>
                <w:lang w:val="fr-CA"/>
              </w:rPr>
              <w:t>Bureau du Surintendant des valeurs mobilières (Yukon)</w:t>
            </w:r>
            <w:bookmarkEnd w:id="87"/>
          </w:p>
        </w:tc>
      </w:tr>
      <w:tr w:rsidR="00704029" w:rsidRPr="001D428D" w14:paraId="2049DE1F" w14:textId="77777777" w:rsidTr="00031B6A">
        <w:tc>
          <w:tcPr>
            <w:tcW w:w="2409" w:type="dxa"/>
          </w:tcPr>
          <w:p w14:paraId="01A4809F" w14:textId="77777777" w:rsidR="00704029" w:rsidRPr="00523701" w:rsidRDefault="00704029" w:rsidP="00523701">
            <w:pPr>
              <w:rPr>
                <w:rFonts w:ascii="Open Sans" w:hAnsi="Open Sans" w:cs="Open Sans"/>
                <w:sz w:val="18"/>
                <w:szCs w:val="18"/>
                <w:lang w:val="fr-CA"/>
              </w:rPr>
            </w:pPr>
            <w:bookmarkStart w:id="88" w:name="lt_pId097"/>
            <w:r w:rsidRPr="00523701">
              <w:rPr>
                <w:rFonts w:ascii="Open Sans" w:hAnsi="Open Sans" w:cs="Open Sans"/>
                <w:sz w:val="18"/>
                <w:szCs w:val="18"/>
                <w:lang w:val="fr-CA"/>
              </w:rPr>
              <w:t>Fonds d’investissement</w:t>
            </w:r>
            <w:bookmarkEnd w:id="88"/>
          </w:p>
        </w:tc>
        <w:tc>
          <w:tcPr>
            <w:tcW w:w="7938" w:type="dxa"/>
          </w:tcPr>
          <w:p w14:paraId="1EE708D0" w14:textId="77777777" w:rsidR="00704029" w:rsidRPr="00523701" w:rsidRDefault="00704029" w:rsidP="00523701">
            <w:pPr>
              <w:pStyle w:val="paragraph"/>
              <w:spacing w:before="0" w:beforeAutospacing="0" w:after="0" w:afterAutospacing="0"/>
              <w:jc w:val="both"/>
              <w:textAlignment w:val="baseline"/>
              <w:rPr>
                <w:rStyle w:val="normaltextrun"/>
                <w:rFonts w:ascii="Open Sans" w:eastAsiaTheme="majorEastAsia" w:hAnsi="Open Sans" w:cs="Open Sans"/>
                <w:sz w:val="18"/>
                <w:szCs w:val="18"/>
                <w:lang w:val="fr-CA"/>
              </w:rPr>
            </w:pPr>
            <w:bookmarkStart w:id="89" w:name="lt_pId098"/>
            <w:r w:rsidRPr="00523701">
              <w:rPr>
                <w:rStyle w:val="normaltextrun"/>
                <w:rFonts w:ascii="Open Sans" w:eastAsiaTheme="majorEastAsia" w:hAnsi="Open Sans" w:cs="Open Sans"/>
                <w:sz w:val="18"/>
                <w:szCs w:val="18"/>
                <w:lang w:val="fr-CA"/>
              </w:rPr>
              <w:t>Règlement 81-102 sur les fonds d’investissement</w:t>
            </w:r>
            <w:bookmarkEnd w:id="89"/>
          </w:p>
        </w:tc>
      </w:tr>
    </w:tbl>
    <w:p w14:paraId="4CDAFFF9" w14:textId="77777777" w:rsidR="00704029" w:rsidRPr="00C90B1C" w:rsidRDefault="00704029" w:rsidP="00C90B1C">
      <w:pPr>
        <w:ind w:left="0"/>
        <w:rPr>
          <w:rFonts w:ascii="Open Sans" w:hAnsi="Open Sans" w:cs="Open Sans"/>
          <w:sz w:val="18"/>
          <w:szCs w:val="18"/>
          <w:lang w:val="fr-CA"/>
        </w:rPr>
      </w:pPr>
    </w:p>
    <w:p w14:paraId="09ED15E1" w14:textId="77777777" w:rsidR="0036343B" w:rsidRDefault="00704029" w:rsidP="00704029">
      <w:pPr>
        <w:pStyle w:val="ListParagraph"/>
        <w:numPr>
          <w:ilvl w:val="0"/>
          <w:numId w:val="17"/>
        </w:numPr>
        <w:suppressAutoHyphens w:val="0"/>
        <w:spacing w:before="0" w:after="160" w:line="259" w:lineRule="auto"/>
        <w:contextualSpacing/>
        <w:rPr>
          <w:rFonts w:ascii="Open Sans" w:hAnsi="Open Sans" w:cs="Open Sans"/>
          <w:sz w:val="18"/>
          <w:szCs w:val="18"/>
          <w:lang w:val="fr-CA"/>
        </w:rPr>
      </w:pPr>
      <w:bookmarkStart w:id="90" w:name="lt_pId099"/>
      <w:r w:rsidRPr="00523701">
        <w:rPr>
          <w:rFonts w:ascii="Open Sans" w:hAnsi="Open Sans" w:cs="Open Sans"/>
          <w:sz w:val="18"/>
          <w:szCs w:val="18"/>
          <w:lang w:val="fr-CA"/>
        </w:rPr>
        <w:t>Si la réponse à la question 8 est « Oui », le Règlement 81-102 s’applique-t-il à la contrepartie potentielle?</w:t>
      </w:r>
      <w:bookmarkEnd w:id="90"/>
      <w:r w:rsidRPr="00523701">
        <w:rPr>
          <w:rFonts w:ascii="Open Sans" w:hAnsi="Open Sans" w:cs="Open Sans"/>
          <w:sz w:val="18"/>
          <w:szCs w:val="18"/>
          <w:lang w:val="fr-CA"/>
        </w:rPr>
        <w:t xml:space="preserve"> </w:t>
      </w:r>
      <w:bookmarkStart w:id="91" w:name="lt_pId100"/>
      <w:r w:rsidRPr="00523701">
        <w:rPr>
          <w:rFonts w:ascii="Open Sans" w:hAnsi="Open Sans" w:cs="Open Sans"/>
          <w:sz w:val="18"/>
          <w:szCs w:val="18"/>
          <w:lang w:val="fr-CA"/>
        </w:rPr>
        <w:t xml:space="preserve">Oui / Non </w:t>
      </w:r>
      <w:r w:rsidRPr="00523701">
        <w:rPr>
          <w:rFonts w:ascii="Open Sans" w:hAnsi="Open Sans" w:cs="Open Sans"/>
          <w:sz w:val="18"/>
          <w:szCs w:val="18"/>
          <w:lang w:val="fr-CA"/>
        </w:rPr>
        <w:br/>
      </w:r>
    </w:p>
    <w:p w14:paraId="089AD834" w14:textId="64AADCFF" w:rsidR="00704029" w:rsidRPr="00523701" w:rsidRDefault="00704029" w:rsidP="0036343B">
      <w:pPr>
        <w:pStyle w:val="ListParagraph"/>
        <w:numPr>
          <w:ilvl w:val="0"/>
          <w:numId w:val="0"/>
        </w:numPr>
        <w:suppressAutoHyphens w:val="0"/>
        <w:spacing w:before="0" w:after="160" w:line="259" w:lineRule="auto"/>
        <w:ind w:left="360"/>
        <w:contextualSpacing/>
        <w:rPr>
          <w:rFonts w:ascii="Open Sans" w:hAnsi="Open Sans" w:cs="Open Sans"/>
          <w:sz w:val="18"/>
          <w:szCs w:val="18"/>
          <w:lang w:val="fr-CA"/>
        </w:rPr>
      </w:pPr>
      <w:r w:rsidRPr="00523701">
        <w:rPr>
          <w:rFonts w:ascii="Open Sans" w:hAnsi="Open Sans" w:cs="Open Sans"/>
          <w:sz w:val="18"/>
          <w:szCs w:val="18"/>
          <w:lang w:val="fr-CA"/>
        </w:rPr>
        <w:t>Si le Règlement 81-102 s’applique, de quel organisme provincial de réglementation des valeurs mobilières relève-t-il?</w:t>
      </w:r>
      <w:bookmarkEnd w:id="91"/>
    </w:p>
    <w:p w14:paraId="3764EB81" w14:textId="77777777" w:rsidR="00704029" w:rsidRPr="00C90B1C" w:rsidRDefault="00704029" w:rsidP="00C90B1C">
      <w:pPr>
        <w:ind w:left="0"/>
        <w:rPr>
          <w:rFonts w:ascii="Open Sans" w:hAnsi="Open Sans" w:cs="Open Sans"/>
          <w:sz w:val="18"/>
          <w:szCs w:val="18"/>
          <w:lang w:val="fr-CA"/>
        </w:rPr>
      </w:pPr>
    </w:p>
    <w:p w14:paraId="35AB7893" w14:textId="77777777" w:rsidR="00704029" w:rsidRPr="00523701" w:rsidRDefault="00704029" w:rsidP="00704029">
      <w:pPr>
        <w:pStyle w:val="ListParagraph"/>
        <w:numPr>
          <w:ilvl w:val="0"/>
          <w:numId w:val="17"/>
        </w:numPr>
        <w:suppressAutoHyphens w:val="0"/>
        <w:spacing w:before="0" w:after="160" w:line="259" w:lineRule="auto"/>
        <w:contextualSpacing/>
        <w:rPr>
          <w:rFonts w:ascii="Open Sans" w:hAnsi="Open Sans" w:cs="Open Sans"/>
          <w:sz w:val="18"/>
          <w:szCs w:val="18"/>
          <w:lang w:val="fr-CA"/>
        </w:rPr>
      </w:pPr>
      <w:bookmarkStart w:id="92" w:name="lt_pId101"/>
      <w:r w:rsidRPr="00523701">
        <w:rPr>
          <w:rFonts w:ascii="Open Sans" w:hAnsi="Open Sans" w:cs="Open Sans"/>
          <w:sz w:val="18"/>
          <w:szCs w:val="18"/>
          <w:lang w:val="fr-CA"/>
        </w:rPr>
        <w:t xml:space="preserve">Si la contrepartie potentielle n’est pas régie par l’un des organismes de réglementation ou par le règlement spécifié au tableau 5, veuillez indiquer l’organisme de réglementation qui exerce une surveillance immédiate sur la contrepartie et décrire les principaux règlements fédéraux ou provinciaux du secteur ou du marché qui s’appliquent à celui-ci (p. ex., la </w:t>
      </w:r>
      <w:r w:rsidRPr="00523701">
        <w:rPr>
          <w:rFonts w:ascii="Open Sans" w:hAnsi="Open Sans" w:cs="Open Sans"/>
          <w:i/>
          <w:iCs/>
          <w:sz w:val="18"/>
          <w:szCs w:val="18"/>
          <w:lang w:val="fr-CA"/>
        </w:rPr>
        <w:t>Loi sur les banques</w:t>
      </w:r>
      <w:r w:rsidRPr="00523701">
        <w:rPr>
          <w:rFonts w:ascii="Open Sans" w:hAnsi="Open Sans" w:cs="Open Sans"/>
          <w:sz w:val="18"/>
          <w:szCs w:val="18"/>
          <w:lang w:val="fr-CA"/>
        </w:rPr>
        <w:t>).</w:t>
      </w:r>
      <w:bookmarkEnd w:id="92"/>
      <w:r w:rsidRPr="00523701">
        <w:rPr>
          <w:rFonts w:ascii="Open Sans" w:hAnsi="Open Sans" w:cs="Open Sans"/>
          <w:sz w:val="18"/>
          <w:szCs w:val="18"/>
          <w:lang w:val="fr-CA"/>
        </w:rPr>
        <w:t xml:space="preserve"> </w:t>
      </w:r>
    </w:p>
    <w:p w14:paraId="0E3D6889" w14:textId="77777777" w:rsidR="00704029" w:rsidRDefault="00704029" w:rsidP="00704029">
      <w:pPr>
        <w:ind w:left="360"/>
        <w:rPr>
          <w:rFonts w:ascii="Open Sans" w:hAnsi="Open Sans" w:cs="Open Sans"/>
          <w:sz w:val="18"/>
          <w:szCs w:val="18"/>
          <w:lang w:val="fr-CA"/>
        </w:rPr>
      </w:pPr>
    </w:p>
    <w:p w14:paraId="4F2CB595" w14:textId="77777777" w:rsidR="0036343B" w:rsidRDefault="0036343B" w:rsidP="00704029">
      <w:pPr>
        <w:ind w:left="360"/>
        <w:rPr>
          <w:rFonts w:ascii="Open Sans" w:hAnsi="Open Sans" w:cs="Open Sans"/>
          <w:sz w:val="18"/>
          <w:szCs w:val="18"/>
          <w:lang w:val="fr-CA"/>
        </w:rPr>
      </w:pPr>
    </w:p>
    <w:p w14:paraId="6FEFEC9D" w14:textId="77777777" w:rsidR="0036343B" w:rsidRDefault="0036343B" w:rsidP="00704029">
      <w:pPr>
        <w:ind w:left="360"/>
        <w:rPr>
          <w:rFonts w:ascii="Open Sans" w:hAnsi="Open Sans" w:cs="Open Sans"/>
          <w:sz w:val="18"/>
          <w:szCs w:val="18"/>
          <w:lang w:val="fr-CA"/>
        </w:rPr>
      </w:pPr>
    </w:p>
    <w:p w14:paraId="518D7432" w14:textId="77777777" w:rsidR="0036343B" w:rsidRDefault="0036343B" w:rsidP="00704029">
      <w:pPr>
        <w:ind w:left="360"/>
        <w:rPr>
          <w:rFonts w:ascii="Open Sans" w:hAnsi="Open Sans" w:cs="Open Sans"/>
          <w:sz w:val="18"/>
          <w:szCs w:val="18"/>
          <w:lang w:val="fr-CA"/>
        </w:rPr>
      </w:pPr>
    </w:p>
    <w:p w14:paraId="3DAC596A" w14:textId="77777777" w:rsidR="0036343B" w:rsidRPr="00523701" w:rsidRDefault="0036343B" w:rsidP="00704029">
      <w:pPr>
        <w:ind w:left="360"/>
        <w:rPr>
          <w:rFonts w:ascii="Open Sans" w:hAnsi="Open Sans" w:cs="Open Sans"/>
          <w:sz w:val="18"/>
          <w:szCs w:val="18"/>
          <w:lang w:val="fr-CA"/>
        </w:rPr>
      </w:pPr>
    </w:p>
    <w:p w14:paraId="64E00E08" w14:textId="77777777" w:rsidR="00704029" w:rsidRPr="00523701" w:rsidRDefault="00704029" w:rsidP="00704029">
      <w:pPr>
        <w:rPr>
          <w:rFonts w:ascii="Open Sans" w:hAnsi="Open Sans" w:cs="Open Sans"/>
          <w:b/>
          <w:sz w:val="18"/>
          <w:szCs w:val="18"/>
          <w:lang w:val="fr-CA"/>
        </w:rPr>
      </w:pPr>
      <w:bookmarkStart w:id="93" w:name="lt_pId102"/>
      <w:r w:rsidRPr="00523701">
        <w:rPr>
          <w:rFonts w:ascii="Open Sans" w:hAnsi="Open Sans" w:cs="Open Sans"/>
          <w:b/>
          <w:sz w:val="18"/>
          <w:szCs w:val="18"/>
          <w:lang w:val="fr-CA"/>
        </w:rPr>
        <w:lastRenderedPageBreak/>
        <w:t>Le mécanisme conditionnel de prise en pension à plus d’un jour est l’un des outils de la Banque lui permettant de soutenir le fonctionnement efficient des marchés financiers canadiens lorsque survient une pénurie de liquidités prononcée et généralisée. Il ne se veut pas un filet de sécurité permettant une prise de risque excessive.</w:t>
      </w:r>
      <w:bookmarkEnd w:id="93"/>
      <w:r w:rsidRPr="00523701">
        <w:rPr>
          <w:rFonts w:ascii="Open Sans" w:hAnsi="Open Sans" w:cs="Open Sans"/>
          <w:b/>
          <w:sz w:val="18"/>
          <w:szCs w:val="18"/>
          <w:lang w:val="fr-CA"/>
        </w:rPr>
        <w:t xml:space="preserve"> </w:t>
      </w:r>
      <w:bookmarkStart w:id="94" w:name="lt_pId103"/>
      <w:r w:rsidRPr="00523701">
        <w:rPr>
          <w:rFonts w:ascii="Open Sans" w:hAnsi="Open Sans" w:cs="Open Sans"/>
          <w:b/>
          <w:sz w:val="18"/>
          <w:szCs w:val="18"/>
          <w:lang w:val="fr-CA"/>
        </w:rPr>
        <w:t>Veuillez fournir les renseignements suivants pour permettre à la Banque de mener à bien son évaluation des risques.</w:t>
      </w:r>
      <w:bookmarkEnd w:id="94"/>
      <w:r w:rsidRPr="00523701">
        <w:rPr>
          <w:rFonts w:ascii="Open Sans" w:hAnsi="Open Sans" w:cs="Open Sans"/>
          <w:b/>
          <w:sz w:val="18"/>
          <w:szCs w:val="18"/>
          <w:lang w:val="fr-CA"/>
        </w:rPr>
        <w:t xml:space="preserve"> </w:t>
      </w:r>
    </w:p>
    <w:p w14:paraId="028746F1" w14:textId="77777777" w:rsidR="00704029" w:rsidRPr="00523701" w:rsidRDefault="00704029" w:rsidP="00704029">
      <w:pPr>
        <w:pStyle w:val="ListParagraph"/>
        <w:numPr>
          <w:ilvl w:val="0"/>
          <w:numId w:val="17"/>
        </w:numPr>
        <w:suppressAutoHyphens w:val="0"/>
        <w:spacing w:before="0" w:after="160" w:line="259" w:lineRule="auto"/>
        <w:contextualSpacing/>
        <w:rPr>
          <w:rFonts w:ascii="Open Sans" w:hAnsi="Open Sans" w:cs="Open Sans"/>
          <w:sz w:val="18"/>
          <w:szCs w:val="18"/>
          <w:lang w:val="fr-CA"/>
        </w:rPr>
      </w:pPr>
      <w:bookmarkStart w:id="95" w:name="lt_pId104"/>
      <w:r w:rsidRPr="00523701">
        <w:rPr>
          <w:rFonts w:ascii="Open Sans" w:hAnsi="Open Sans" w:cs="Open Sans"/>
          <w:sz w:val="18"/>
          <w:szCs w:val="18"/>
          <w:lang w:val="fr-CA"/>
        </w:rPr>
        <w:t>Quelle est la valeur totale des actifs (en millions de dollars canadiens) de la contrepartie potentielle et de l’entité qui fait la demande, respectivement?</w:t>
      </w:r>
      <w:bookmarkEnd w:id="95"/>
      <w:r w:rsidRPr="00523701">
        <w:rPr>
          <w:rFonts w:ascii="Open Sans" w:hAnsi="Open Sans" w:cs="Open Sans"/>
          <w:sz w:val="18"/>
          <w:szCs w:val="18"/>
          <w:lang w:val="fr-CA"/>
        </w:rPr>
        <w:t xml:space="preserve"> </w:t>
      </w:r>
    </w:p>
    <w:p w14:paraId="1AB92C99" w14:textId="77777777" w:rsidR="00704029" w:rsidRPr="0036343B" w:rsidRDefault="00704029" w:rsidP="0036343B">
      <w:pPr>
        <w:rPr>
          <w:rFonts w:ascii="Open Sans" w:hAnsi="Open Sans" w:cs="Open Sans"/>
          <w:sz w:val="18"/>
          <w:szCs w:val="18"/>
          <w:lang w:val="fr-CA"/>
        </w:rPr>
      </w:pPr>
    </w:p>
    <w:p w14:paraId="4CF0A108" w14:textId="77777777" w:rsidR="00704029" w:rsidRPr="00523701" w:rsidRDefault="00704029" w:rsidP="00704029">
      <w:pPr>
        <w:pStyle w:val="ListParagraph"/>
        <w:numPr>
          <w:ilvl w:val="0"/>
          <w:numId w:val="17"/>
        </w:numPr>
        <w:suppressAutoHyphens w:val="0"/>
        <w:spacing w:before="0" w:after="160" w:line="259" w:lineRule="auto"/>
        <w:contextualSpacing/>
        <w:rPr>
          <w:rFonts w:ascii="Open Sans" w:hAnsi="Open Sans" w:cs="Open Sans"/>
          <w:sz w:val="18"/>
          <w:szCs w:val="18"/>
          <w:lang w:val="fr-CA"/>
        </w:rPr>
      </w:pPr>
      <w:bookmarkStart w:id="96" w:name="lt_pId105"/>
      <w:r w:rsidRPr="00523701">
        <w:rPr>
          <w:rFonts w:ascii="Open Sans" w:hAnsi="Open Sans" w:cs="Open Sans"/>
          <w:sz w:val="18"/>
          <w:szCs w:val="18"/>
          <w:lang w:val="fr-CA"/>
        </w:rPr>
        <w:t>Si la contrepartie potentielle n’est pas l’entité présentant la demande, l’entité qui fait la demande appartient-elle à une autre organisation ou est-elle garantie par celle-ci?</w:t>
      </w:r>
      <w:bookmarkEnd w:id="96"/>
      <w:r w:rsidRPr="00523701">
        <w:rPr>
          <w:rFonts w:ascii="Open Sans" w:hAnsi="Open Sans" w:cs="Open Sans"/>
          <w:sz w:val="18"/>
          <w:szCs w:val="18"/>
          <w:lang w:val="fr-CA"/>
        </w:rPr>
        <w:t xml:space="preserve"> </w:t>
      </w:r>
      <w:bookmarkStart w:id="97" w:name="lt_pId106"/>
      <w:r w:rsidRPr="00523701">
        <w:rPr>
          <w:rFonts w:ascii="Open Sans" w:hAnsi="Open Sans" w:cs="Open Sans"/>
          <w:sz w:val="18"/>
          <w:szCs w:val="18"/>
          <w:lang w:val="fr-CA"/>
        </w:rPr>
        <w:t>Oui/Non</w:t>
      </w:r>
      <w:bookmarkEnd w:id="97"/>
      <w:r w:rsidRPr="00523701">
        <w:rPr>
          <w:rFonts w:ascii="Open Sans" w:hAnsi="Open Sans" w:cs="Open Sans"/>
          <w:sz w:val="18"/>
          <w:szCs w:val="18"/>
          <w:lang w:val="fr-CA"/>
        </w:rPr>
        <w:t xml:space="preserve"> </w:t>
      </w:r>
    </w:p>
    <w:p w14:paraId="465E8A45" w14:textId="77777777" w:rsidR="00704029" w:rsidRPr="0036343B" w:rsidRDefault="00704029" w:rsidP="0036343B">
      <w:pPr>
        <w:ind w:left="360"/>
        <w:rPr>
          <w:rFonts w:ascii="Open Sans" w:hAnsi="Open Sans" w:cs="Open Sans"/>
          <w:sz w:val="18"/>
          <w:szCs w:val="18"/>
          <w:lang w:val="fr-CA"/>
        </w:rPr>
      </w:pPr>
      <w:bookmarkStart w:id="98" w:name="lt_pId107"/>
      <w:r w:rsidRPr="0036343B">
        <w:rPr>
          <w:rFonts w:ascii="Open Sans" w:hAnsi="Open Sans" w:cs="Open Sans"/>
          <w:sz w:val="18"/>
          <w:szCs w:val="18"/>
          <w:lang w:val="fr-CA"/>
        </w:rPr>
        <w:t xml:space="preserve">Si vous avez répondu « Oui », veuillez indiquer le nom légal et la valeur totale des actifs (en millions de dollars canadiens) de l’organisation propriétaire ou garante? </w:t>
      </w:r>
      <w:bookmarkEnd w:id="98"/>
    </w:p>
    <w:p w14:paraId="33EB5528" w14:textId="77777777" w:rsidR="00704029" w:rsidRPr="0036343B" w:rsidRDefault="00704029" w:rsidP="0036343B">
      <w:pPr>
        <w:rPr>
          <w:rFonts w:ascii="Open Sans" w:hAnsi="Open Sans" w:cs="Open Sans"/>
          <w:sz w:val="18"/>
          <w:szCs w:val="18"/>
          <w:lang w:val="fr-CA"/>
        </w:rPr>
      </w:pPr>
    </w:p>
    <w:p w14:paraId="662E9C12" w14:textId="77777777" w:rsidR="00704029" w:rsidRPr="0036343B" w:rsidRDefault="00704029" w:rsidP="0036343B">
      <w:pPr>
        <w:rPr>
          <w:rFonts w:ascii="Open Sans" w:hAnsi="Open Sans" w:cs="Open Sans"/>
          <w:sz w:val="18"/>
          <w:szCs w:val="18"/>
          <w:lang w:val="fr-CA"/>
        </w:rPr>
      </w:pPr>
    </w:p>
    <w:p w14:paraId="252655C0" w14:textId="77777777" w:rsidR="00704029" w:rsidRPr="00523701" w:rsidRDefault="00704029" w:rsidP="00704029">
      <w:pPr>
        <w:pStyle w:val="ListParagraph"/>
        <w:numPr>
          <w:ilvl w:val="0"/>
          <w:numId w:val="17"/>
        </w:numPr>
        <w:suppressAutoHyphens w:val="0"/>
        <w:spacing w:before="0" w:after="160" w:line="259" w:lineRule="auto"/>
        <w:contextualSpacing/>
        <w:rPr>
          <w:rFonts w:ascii="Open Sans" w:hAnsi="Open Sans" w:cs="Open Sans"/>
          <w:sz w:val="18"/>
          <w:szCs w:val="18"/>
          <w:lang w:val="fr-CA"/>
        </w:rPr>
      </w:pPr>
      <w:bookmarkStart w:id="99" w:name="lt_pId108"/>
      <w:r w:rsidRPr="00523701">
        <w:rPr>
          <w:rFonts w:ascii="Open Sans" w:hAnsi="Open Sans" w:cs="Open Sans"/>
          <w:sz w:val="18"/>
          <w:szCs w:val="18"/>
          <w:lang w:val="fr-CA"/>
        </w:rPr>
        <w:t>Si la réponse à la question 8 est « Non », veuillez fournir des renseignements sur les facteurs de risque quantitatifs et qualitatifs décrits ci-après en utilisant l’information la plus récente disponible concernant la contrepartie potentielle (Q 13(1) à 13(8)).</w:t>
      </w:r>
      <w:bookmarkEnd w:id="99"/>
      <w:r w:rsidRPr="00523701">
        <w:rPr>
          <w:rFonts w:ascii="Open Sans" w:hAnsi="Open Sans" w:cs="Open Sans"/>
          <w:sz w:val="18"/>
          <w:szCs w:val="18"/>
          <w:lang w:val="fr-CA"/>
        </w:rPr>
        <w:t xml:space="preserve"> </w:t>
      </w:r>
      <w:bookmarkStart w:id="100" w:name="lt_pId109"/>
      <w:r w:rsidRPr="00523701">
        <w:rPr>
          <w:rFonts w:ascii="Open Sans" w:hAnsi="Open Sans" w:cs="Open Sans"/>
          <w:sz w:val="18"/>
          <w:szCs w:val="18"/>
          <w:lang w:val="fr-CA"/>
        </w:rPr>
        <w:t>Veuillez également indiquer la source de l’information.</w:t>
      </w:r>
      <w:bookmarkEnd w:id="100"/>
      <w:r w:rsidRPr="00523701">
        <w:rPr>
          <w:rFonts w:ascii="Open Sans" w:hAnsi="Open Sans" w:cs="Open Sans"/>
          <w:sz w:val="18"/>
          <w:szCs w:val="18"/>
          <w:lang w:val="fr-CA"/>
        </w:rPr>
        <w:t xml:space="preserve"> </w:t>
      </w:r>
    </w:p>
    <w:p w14:paraId="4AB48037" w14:textId="77777777" w:rsidR="00704029" w:rsidRPr="00523701" w:rsidRDefault="00704029" w:rsidP="00704029">
      <w:pPr>
        <w:rPr>
          <w:rFonts w:ascii="Open Sans" w:hAnsi="Open Sans" w:cs="Open Sans"/>
          <w:sz w:val="18"/>
          <w:szCs w:val="18"/>
          <w:lang w:val="fr-CA"/>
        </w:rPr>
      </w:pPr>
      <w:bookmarkStart w:id="101" w:name="lt_pId110"/>
      <w:r w:rsidRPr="00523701">
        <w:rPr>
          <w:rFonts w:ascii="Open Sans" w:hAnsi="Open Sans" w:cs="Open Sans"/>
          <w:sz w:val="18"/>
          <w:szCs w:val="18"/>
          <w:lang w:val="fr-CA"/>
        </w:rPr>
        <w:t>13(1) : Veuillez préciser la période à laquelle correspondent les renseignements (p. ex., au 31 décembre 20XX).</w:t>
      </w:r>
      <w:bookmarkEnd w:id="101"/>
    </w:p>
    <w:p w14:paraId="09A7932D" w14:textId="77777777" w:rsidR="00704029" w:rsidRPr="00523701" w:rsidRDefault="00704029" w:rsidP="00704029">
      <w:pPr>
        <w:rPr>
          <w:rFonts w:ascii="Open Sans" w:hAnsi="Open Sans" w:cs="Open Sans"/>
          <w:sz w:val="18"/>
          <w:szCs w:val="18"/>
          <w:lang w:val="fr-CA"/>
        </w:rPr>
      </w:pPr>
    </w:p>
    <w:p w14:paraId="7CC5ECFA" w14:textId="77777777" w:rsidR="00704029" w:rsidRPr="00523701" w:rsidRDefault="00704029" w:rsidP="00704029">
      <w:pPr>
        <w:rPr>
          <w:rFonts w:ascii="Open Sans" w:hAnsi="Open Sans" w:cs="Open Sans"/>
          <w:sz w:val="18"/>
          <w:szCs w:val="18"/>
          <w:lang w:val="fr-CA"/>
        </w:rPr>
      </w:pPr>
      <w:bookmarkStart w:id="102" w:name="lt_pId111"/>
      <w:r w:rsidRPr="00523701">
        <w:rPr>
          <w:rFonts w:ascii="Open Sans" w:hAnsi="Open Sans" w:cs="Open Sans"/>
          <w:sz w:val="18"/>
          <w:szCs w:val="18"/>
          <w:lang w:val="fr-CA"/>
        </w:rPr>
        <w:t>13 (2) : Tableau 6 : Répartition du portefeuille</w:t>
      </w:r>
      <w:bookmarkEnd w:id="102"/>
    </w:p>
    <w:tbl>
      <w:tblPr>
        <w:tblStyle w:val="TableGrid"/>
        <w:tblW w:w="0" w:type="auto"/>
        <w:tblInd w:w="360" w:type="dxa"/>
        <w:tblLook w:val="04A0" w:firstRow="1" w:lastRow="0" w:firstColumn="1" w:lastColumn="0" w:noHBand="0" w:noVBand="1"/>
      </w:tblPr>
      <w:tblGrid>
        <w:gridCol w:w="3746"/>
        <w:gridCol w:w="3260"/>
        <w:gridCol w:w="3261"/>
      </w:tblGrid>
      <w:tr w:rsidR="00704029" w:rsidRPr="001D428D" w14:paraId="493FF01C" w14:textId="77777777" w:rsidTr="00BE6F49">
        <w:tc>
          <w:tcPr>
            <w:tcW w:w="3746" w:type="dxa"/>
          </w:tcPr>
          <w:p w14:paraId="50212589" w14:textId="77777777" w:rsidR="00704029" w:rsidRPr="00523701" w:rsidRDefault="00704029" w:rsidP="00523701">
            <w:pPr>
              <w:jc w:val="center"/>
              <w:rPr>
                <w:rFonts w:ascii="Open Sans" w:hAnsi="Open Sans" w:cs="Open Sans"/>
                <w:b/>
                <w:bCs/>
                <w:sz w:val="18"/>
                <w:szCs w:val="18"/>
                <w:lang w:val="fr-CA"/>
              </w:rPr>
            </w:pPr>
            <w:bookmarkStart w:id="103" w:name="lt_pId112"/>
            <w:r w:rsidRPr="00523701">
              <w:rPr>
                <w:rFonts w:ascii="Open Sans" w:hAnsi="Open Sans" w:cs="Open Sans"/>
                <w:b/>
                <w:bCs/>
                <w:sz w:val="18"/>
                <w:szCs w:val="18"/>
                <w:lang w:val="fr-CA"/>
              </w:rPr>
              <w:t>Actifs</w:t>
            </w:r>
            <w:bookmarkEnd w:id="103"/>
          </w:p>
        </w:tc>
        <w:tc>
          <w:tcPr>
            <w:tcW w:w="3260" w:type="dxa"/>
          </w:tcPr>
          <w:p w14:paraId="22A9D635" w14:textId="77777777" w:rsidR="00704029" w:rsidRPr="00523701" w:rsidRDefault="00704029" w:rsidP="00523701">
            <w:pPr>
              <w:jc w:val="center"/>
              <w:rPr>
                <w:rFonts w:ascii="Open Sans" w:hAnsi="Open Sans" w:cs="Open Sans"/>
                <w:b/>
                <w:bCs/>
                <w:sz w:val="18"/>
                <w:szCs w:val="18"/>
                <w:lang w:val="fr-CA"/>
              </w:rPr>
            </w:pPr>
            <w:bookmarkStart w:id="104" w:name="lt_pId113"/>
            <w:r w:rsidRPr="00523701">
              <w:rPr>
                <w:rFonts w:ascii="Open Sans" w:hAnsi="Open Sans" w:cs="Open Sans"/>
                <w:b/>
                <w:bCs/>
                <w:sz w:val="18"/>
                <w:szCs w:val="18"/>
                <w:lang w:val="fr-CA"/>
              </w:rPr>
              <w:t>Montant (en dollars)</w:t>
            </w:r>
            <w:bookmarkEnd w:id="104"/>
          </w:p>
        </w:tc>
        <w:tc>
          <w:tcPr>
            <w:tcW w:w="3261" w:type="dxa"/>
          </w:tcPr>
          <w:p w14:paraId="688B7622" w14:textId="77777777" w:rsidR="00704029" w:rsidRPr="00523701" w:rsidRDefault="00704029" w:rsidP="00523701">
            <w:pPr>
              <w:jc w:val="center"/>
              <w:rPr>
                <w:rFonts w:ascii="Open Sans" w:hAnsi="Open Sans" w:cs="Open Sans"/>
                <w:b/>
                <w:sz w:val="18"/>
                <w:szCs w:val="18"/>
                <w:lang w:val="fr-CA"/>
              </w:rPr>
            </w:pPr>
            <w:bookmarkStart w:id="105" w:name="lt_pId114"/>
            <w:r w:rsidRPr="00523701">
              <w:rPr>
                <w:rFonts w:ascii="Open Sans" w:hAnsi="Open Sans" w:cs="Open Sans"/>
                <w:b/>
                <w:sz w:val="18"/>
                <w:szCs w:val="18"/>
                <w:lang w:val="fr-CA"/>
              </w:rPr>
              <w:t>Pourcentage de la valeur de l’actif net</w:t>
            </w:r>
            <w:bookmarkEnd w:id="105"/>
          </w:p>
        </w:tc>
      </w:tr>
      <w:tr w:rsidR="00704029" w:rsidRPr="00523701" w14:paraId="587760E5" w14:textId="77777777" w:rsidTr="00A26324">
        <w:trPr>
          <w:trHeight w:val="20"/>
        </w:trPr>
        <w:tc>
          <w:tcPr>
            <w:tcW w:w="3746" w:type="dxa"/>
          </w:tcPr>
          <w:p w14:paraId="34EB4261" w14:textId="77777777" w:rsidR="00704029" w:rsidRPr="00523701" w:rsidRDefault="00704029" w:rsidP="00523701">
            <w:pPr>
              <w:rPr>
                <w:rFonts w:ascii="Open Sans" w:hAnsi="Open Sans" w:cs="Open Sans"/>
                <w:sz w:val="18"/>
                <w:szCs w:val="18"/>
                <w:lang w:val="fr-CA"/>
              </w:rPr>
            </w:pPr>
            <w:bookmarkStart w:id="106" w:name="lt_pId115"/>
            <w:r w:rsidRPr="00523701">
              <w:rPr>
                <w:rFonts w:ascii="Open Sans" w:hAnsi="Open Sans" w:cs="Open Sans"/>
                <w:sz w:val="18"/>
                <w:szCs w:val="18"/>
                <w:lang w:val="fr-CA"/>
              </w:rPr>
              <w:t>Liquidités</w:t>
            </w:r>
            <w:bookmarkEnd w:id="106"/>
            <w:r w:rsidRPr="00523701">
              <w:rPr>
                <w:rFonts w:ascii="Open Sans" w:hAnsi="Open Sans" w:cs="Open Sans"/>
                <w:sz w:val="18"/>
                <w:szCs w:val="18"/>
                <w:lang w:val="fr-CA"/>
              </w:rPr>
              <w:t xml:space="preserve"> </w:t>
            </w:r>
          </w:p>
        </w:tc>
        <w:tc>
          <w:tcPr>
            <w:tcW w:w="3260" w:type="dxa"/>
          </w:tcPr>
          <w:p w14:paraId="405E65C5" w14:textId="77777777" w:rsidR="00704029" w:rsidRPr="00523701" w:rsidRDefault="00704029" w:rsidP="00523701">
            <w:pPr>
              <w:rPr>
                <w:rFonts w:ascii="Open Sans" w:hAnsi="Open Sans" w:cs="Open Sans"/>
                <w:sz w:val="18"/>
                <w:szCs w:val="18"/>
                <w:lang w:val="fr-CA"/>
              </w:rPr>
            </w:pPr>
          </w:p>
        </w:tc>
        <w:tc>
          <w:tcPr>
            <w:tcW w:w="3261" w:type="dxa"/>
          </w:tcPr>
          <w:p w14:paraId="00730AF1" w14:textId="77777777" w:rsidR="00704029" w:rsidRPr="00523701" w:rsidRDefault="00704029" w:rsidP="00523701">
            <w:pPr>
              <w:rPr>
                <w:rFonts w:ascii="Open Sans" w:hAnsi="Open Sans" w:cs="Open Sans"/>
                <w:sz w:val="18"/>
                <w:szCs w:val="18"/>
                <w:lang w:val="fr-CA"/>
              </w:rPr>
            </w:pPr>
          </w:p>
        </w:tc>
      </w:tr>
      <w:tr w:rsidR="00704029" w:rsidRPr="001D428D" w14:paraId="198ABA64" w14:textId="77777777" w:rsidTr="00A26324">
        <w:trPr>
          <w:trHeight w:val="20"/>
        </w:trPr>
        <w:tc>
          <w:tcPr>
            <w:tcW w:w="3746" w:type="dxa"/>
          </w:tcPr>
          <w:p w14:paraId="76CD0483" w14:textId="77777777" w:rsidR="00704029" w:rsidRPr="00523701" w:rsidRDefault="00704029" w:rsidP="00523701">
            <w:pPr>
              <w:rPr>
                <w:rFonts w:ascii="Open Sans" w:hAnsi="Open Sans" w:cs="Open Sans"/>
                <w:sz w:val="18"/>
                <w:szCs w:val="18"/>
                <w:lang w:val="fr-CA"/>
              </w:rPr>
            </w:pPr>
            <w:bookmarkStart w:id="107" w:name="lt_pId116"/>
            <w:r w:rsidRPr="00523701">
              <w:rPr>
                <w:rFonts w:ascii="Open Sans" w:hAnsi="Open Sans" w:cs="Open Sans"/>
                <w:sz w:val="18"/>
                <w:szCs w:val="18"/>
                <w:lang w:val="fr-CA"/>
              </w:rPr>
              <w:t>Titres à revenu fixe (actifs admissibles)</w:t>
            </w:r>
            <w:bookmarkEnd w:id="107"/>
            <w:r w:rsidRPr="00523701">
              <w:rPr>
                <w:rFonts w:ascii="Open Sans" w:hAnsi="Open Sans" w:cs="Open Sans"/>
                <w:sz w:val="18"/>
                <w:szCs w:val="18"/>
                <w:lang w:val="fr-CA"/>
              </w:rPr>
              <w:t xml:space="preserve"> </w:t>
            </w:r>
          </w:p>
        </w:tc>
        <w:tc>
          <w:tcPr>
            <w:tcW w:w="3260" w:type="dxa"/>
          </w:tcPr>
          <w:p w14:paraId="3232FA4B" w14:textId="77777777" w:rsidR="00704029" w:rsidRPr="00523701" w:rsidRDefault="00704029" w:rsidP="00523701">
            <w:pPr>
              <w:rPr>
                <w:rFonts w:ascii="Open Sans" w:hAnsi="Open Sans" w:cs="Open Sans"/>
                <w:sz w:val="18"/>
                <w:szCs w:val="18"/>
                <w:lang w:val="fr-CA"/>
              </w:rPr>
            </w:pPr>
          </w:p>
        </w:tc>
        <w:tc>
          <w:tcPr>
            <w:tcW w:w="3261" w:type="dxa"/>
          </w:tcPr>
          <w:p w14:paraId="68B8EDE1" w14:textId="77777777" w:rsidR="00704029" w:rsidRPr="00523701" w:rsidRDefault="00704029" w:rsidP="00523701">
            <w:pPr>
              <w:rPr>
                <w:rFonts w:ascii="Open Sans" w:hAnsi="Open Sans" w:cs="Open Sans"/>
                <w:sz w:val="18"/>
                <w:szCs w:val="18"/>
                <w:lang w:val="fr-CA"/>
              </w:rPr>
            </w:pPr>
          </w:p>
        </w:tc>
      </w:tr>
      <w:tr w:rsidR="00704029" w:rsidRPr="001D428D" w14:paraId="383CA063" w14:textId="77777777" w:rsidTr="00A26324">
        <w:trPr>
          <w:trHeight w:val="20"/>
        </w:trPr>
        <w:tc>
          <w:tcPr>
            <w:tcW w:w="3746" w:type="dxa"/>
          </w:tcPr>
          <w:p w14:paraId="7A1D4626" w14:textId="77777777" w:rsidR="00704029" w:rsidRPr="00523701" w:rsidRDefault="00704029" w:rsidP="00523701">
            <w:pPr>
              <w:rPr>
                <w:rFonts w:ascii="Open Sans" w:hAnsi="Open Sans" w:cs="Open Sans"/>
                <w:sz w:val="18"/>
                <w:szCs w:val="18"/>
                <w:lang w:val="fr-CA"/>
              </w:rPr>
            </w:pPr>
            <w:bookmarkStart w:id="108" w:name="lt_pId117"/>
            <w:r w:rsidRPr="00523701">
              <w:rPr>
                <w:rFonts w:ascii="Open Sans" w:hAnsi="Open Sans" w:cs="Open Sans"/>
                <w:sz w:val="18"/>
                <w:szCs w:val="18"/>
                <w:lang w:val="fr-CA"/>
              </w:rPr>
              <w:t>Titres à revenu fixe (autres actifs)</w:t>
            </w:r>
            <w:bookmarkEnd w:id="108"/>
            <w:r w:rsidRPr="00523701">
              <w:rPr>
                <w:rFonts w:ascii="Open Sans" w:hAnsi="Open Sans" w:cs="Open Sans"/>
                <w:sz w:val="18"/>
                <w:szCs w:val="18"/>
                <w:lang w:val="fr-CA"/>
              </w:rPr>
              <w:t xml:space="preserve"> </w:t>
            </w:r>
          </w:p>
        </w:tc>
        <w:tc>
          <w:tcPr>
            <w:tcW w:w="3260" w:type="dxa"/>
          </w:tcPr>
          <w:p w14:paraId="50190602" w14:textId="77777777" w:rsidR="00704029" w:rsidRPr="00523701" w:rsidRDefault="00704029" w:rsidP="00523701">
            <w:pPr>
              <w:rPr>
                <w:rFonts w:ascii="Open Sans" w:hAnsi="Open Sans" w:cs="Open Sans"/>
                <w:sz w:val="18"/>
                <w:szCs w:val="18"/>
                <w:lang w:val="fr-CA"/>
              </w:rPr>
            </w:pPr>
          </w:p>
        </w:tc>
        <w:tc>
          <w:tcPr>
            <w:tcW w:w="3261" w:type="dxa"/>
          </w:tcPr>
          <w:p w14:paraId="6B084B46" w14:textId="77777777" w:rsidR="00704029" w:rsidRPr="00523701" w:rsidRDefault="00704029" w:rsidP="00523701">
            <w:pPr>
              <w:rPr>
                <w:rFonts w:ascii="Open Sans" w:hAnsi="Open Sans" w:cs="Open Sans"/>
                <w:sz w:val="18"/>
                <w:szCs w:val="18"/>
                <w:lang w:val="fr-CA"/>
              </w:rPr>
            </w:pPr>
          </w:p>
        </w:tc>
      </w:tr>
      <w:tr w:rsidR="00704029" w:rsidRPr="00523701" w14:paraId="52CAF340" w14:textId="77777777" w:rsidTr="00A26324">
        <w:trPr>
          <w:trHeight w:val="20"/>
        </w:trPr>
        <w:tc>
          <w:tcPr>
            <w:tcW w:w="3746" w:type="dxa"/>
          </w:tcPr>
          <w:p w14:paraId="08E1B56F" w14:textId="77777777" w:rsidR="00704029" w:rsidRPr="00523701" w:rsidRDefault="00704029" w:rsidP="00523701">
            <w:pPr>
              <w:rPr>
                <w:rFonts w:ascii="Open Sans" w:hAnsi="Open Sans" w:cs="Open Sans"/>
                <w:sz w:val="18"/>
                <w:szCs w:val="18"/>
                <w:lang w:val="fr-CA"/>
              </w:rPr>
            </w:pPr>
            <w:bookmarkStart w:id="109" w:name="lt_pId118"/>
            <w:r w:rsidRPr="00523701">
              <w:rPr>
                <w:rFonts w:ascii="Open Sans" w:hAnsi="Open Sans" w:cs="Open Sans"/>
                <w:sz w:val="18"/>
                <w:szCs w:val="18"/>
                <w:lang w:val="fr-CA"/>
              </w:rPr>
              <w:t>Actions</w:t>
            </w:r>
            <w:bookmarkEnd w:id="109"/>
          </w:p>
        </w:tc>
        <w:tc>
          <w:tcPr>
            <w:tcW w:w="3260" w:type="dxa"/>
          </w:tcPr>
          <w:p w14:paraId="55FA1108" w14:textId="77777777" w:rsidR="00704029" w:rsidRPr="00523701" w:rsidRDefault="00704029" w:rsidP="00523701">
            <w:pPr>
              <w:rPr>
                <w:rFonts w:ascii="Open Sans" w:hAnsi="Open Sans" w:cs="Open Sans"/>
                <w:sz w:val="18"/>
                <w:szCs w:val="18"/>
                <w:lang w:val="fr-CA"/>
              </w:rPr>
            </w:pPr>
          </w:p>
        </w:tc>
        <w:tc>
          <w:tcPr>
            <w:tcW w:w="3261" w:type="dxa"/>
          </w:tcPr>
          <w:p w14:paraId="756C321A" w14:textId="77777777" w:rsidR="00704029" w:rsidRPr="00523701" w:rsidRDefault="00704029" w:rsidP="00523701">
            <w:pPr>
              <w:rPr>
                <w:rFonts w:ascii="Open Sans" w:hAnsi="Open Sans" w:cs="Open Sans"/>
                <w:sz w:val="18"/>
                <w:szCs w:val="18"/>
                <w:lang w:val="fr-CA"/>
              </w:rPr>
            </w:pPr>
          </w:p>
        </w:tc>
      </w:tr>
      <w:tr w:rsidR="00704029" w:rsidRPr="00523701" w14:paraId="7309065E" w14:textId="77777777" w:rsidTr="00A26324">
        <w:trPr>
          <w:trHeight w:val="20"/>
        </w:trPr>
        <w:tc>
          <w:tcPr>
            <w:tcW w:w="3746" w:type="dxa"/>
          </w:tcPr>
          <w:p w14:paraId="4EE2B5FE" w14:textId="77777777" w:rsidR="00704029" w:rsidRPr="00523701" w:rsidRDefault="00704029" w:rsidP="00523701">
            <w:pPr>
              <w:rPr>
                <w:rFonts w:ascii="Open Sans" w:hAnsi="Open Sans" w:cs="Open Sans"/>
                <w:sz w:val="18"/>
                <w:szCs w:val="18"/>
                <w:lang w:val="fr-CA"/>
              </w:rPr>
            </w:pPr>
            <w:bookmarkStart w:id="110" w:name="lt_pId119"/>
            <w:r w:rsidRPr="00523701">
              <w:rPr>
                <w:rFonts w:ascii="Open Sans" w:hAnsi="Open Sans" w:cs="Open Sans"/>
                <w:sz w:val="18"/>
                <w:szCs w:val="18"/>
                <w:lang w:val="fr-CA"/>
              </w:rPr>
              <w:t>Placements privés</w:t>
            </w:r>
            <w:bookmarkEnd w:id="110"/>
          </w:p>
        </w:tc>
        <w:tc>
          <w:tcPr>
            <w:tcW w:w="3260" w:type="dxa"/>
          </w:tcPr>
          <w:p w14:paraId="6A6C9FA5" w14:textId="77777777" w:rsidR="00704029" w:rsidRPr="00523701" w:rsidRDefault="00704029" w:rsidP="00523701">
            <w:pPr>
              <w:rPr>
                <w:rFonts w:ascii="Open Sans" w:hAnsi="Open Sans" w:cs="Open Sans"/>
                <w:sz w:val="18"/>
                <w:szCs w:val="18"/>
                <w:lang w:val="fr-CA"/>
              </w:rPr>
            </w:pPr>
          </w:p>
        </w:tc>
        <w:tc>
          <w:tcPr>
            <w:tcW w:w="3261" w:type="dxa"/>
          </w:tcPr>
          <w:p w14:paraId="64357CFE" w14:textId="77777777" w:rsidR="00704029" w:rsidRPr="00523701" w:rsidRDefault="00704029" w:rsidP="00523701">
            <w:pPr>
              <w:rPr>
                <w:rFonts w:ascii="Open Sans" w:hAnsi="Open Sans" w:cs="Open Sans"/>
                <w:sz w:val="18"/>
                <w:szCs w:val="18"/>
                <w:lang w:val="fr-CA"/>
              </w:rPr>
            </w:pPr>
          </w:p>
        </w:tc>
      </w:tr>
      <w:tr w:rsidR="00704029" w:rsidRPr="00523701" w14:paraId="3C67E07D" w14:textId="77777777" w:rsidTr="00A26324">
        <w:trPr>
          <w:trHeight w:val="20"/>
        </w:trPr>
        <w:tc>
          <w:tcPr>
            <w:tcW w:w="3746" w:type="dxa"/>
          </w:tcPr>
          <w:p w14:paraId="3C464C25" w14:textId="77777777" w:rsidR="00704029" w:rsidRPr="00523701" w:rsidRDefault="00704029" w:rsidP="00523701">
            <w:pPr>
              <w:rPr>
                <w:rFonts w:ascii="Open Sans" w:hAnsi="Open Sans" w:cs="Open Sans"/>
                <w:sz w:val="18"/>
                <w:szCs w:val="18"/>
                <w:lang w:val="fr-CA"/>
              </w:rPr>
            </w:pPr>
            <w:bookmarkStart w:id="111" w:name="lt_pId120"/>
            <w:r w:rsidRPr="00523701">
              <w:rPr>
                <w:rFonts w:ascii="Open Sans" w:hAnsi="Open Sans" w:cs="Open Sans"/>
                <w:sz w:val="18"/>
                <w:szCs w:val="18"/>
                <w:lang w:val="fr-CA"/>
              </w:rPr>
              <w:t>Immobilier</w:t>
            </w:r>
            <w:bookmarkEnd w:id="111"/>
          </w:p>
        </w:tc>
        <w:tc>
          <w:tcPr>
            <w:tcW w:w="3260" w:type="dxa"/>
          </w:tcPr>
          <w:p w14:paraId="6FE3F4FD" w14:textId="77777777" w:rsidR="00704029" w:rsidRPr="00523701" w:rsidRDefault="00704029" w:rsidP="00523701">
            <w:pPr>
              <w:rPr>
                <w:rFonts w:ascii="Open Sans" w:hAnsi="Open Sans" w:cs="Open Sans"/>
                <w:sz w:val="18"/>
                <w:szCs w:val="18"/>
                <w:lang w:val="fr-CA"/>
              </w:rPr>
            </w:pPr>
          </w:p>
        </w:tc>
        <w:tc>
          <w:tcPr>
            <w:tcW w:w="3261" w:type="dxa"/>
          </w:tcPr>
          <w:p w14:paraId="173A8E0A" w14:textId="77777777" w:rsidR="00704029" w:rsidRPr="00523701" w:rsidRDefault="00704029" w:rsidP="00523701">
            <w:pPr>
              <w:rPr>
                <w:rFonts w:ascii="Open Sans" w:hAnsi="Open Sans" w:cs="Open Sans"/>
                <w:sz w:val="18"/>
                <w:szCs w:val="18"/>
                <w:lang w:val="fr-CA"/>
              </w:rPr>
            </w:pPr>
          </w:p>
        </w:tc>
      </w:tr>
      <w:tr w:rsidR="00704029" w:rsidRPr="00523701" w14:paraId="0CEAEF9D" w14:textId="77777777" w:rsidTr="00A26324">
        <w:trPr>
          <w:trHeight w:val="20"/>
        </w:trPr>
        <w:tc>
          <w:tcPr>
            <w:tcW w:w="3746" w:type="dxa"/>
          </w:tcPr>
          <w:p w14:paraId="781BE07E" w14:textId="77777777" w:rsidR="00704029" w:rsidRPr="00523701" w:rsidRDefault="00704029" w:rsidP="00523701">
            <w:pPr>
              <w:rPr>
                <w:rFonts w:ascii="Open Sans" w:hAnsi="Open Sans" w:cs="Open Sans"/>
                <w:sz w:val="18"/>
                <w:szCs w:val="18"/>
                <w:lang w:val="fr-CA"/>
              </w:rPr>
            </w:pPr>
            <w:bookmarkStart w:id="112" w:name="lt_pId121"/>
            <w:r w:rsidRPr="00523701">
              <w:rPr>
                <w:rFonts w:ascii="Open Sans" w:hAnsi="Open Sans" w:cs="Open Sans"/>
                <w:sz w:val="18"/>
                <w:szCs w:val="18"/>
                <w:lang w:val="fr-CA"/>
              </w:rPr>
              <w:t>Autres (veuillez préciser)</w:t>
            </w:r>
            <w:bookmarkEnd w:id="112"/>
          </w:p>
          <w:p w14:paraId="60802DBE" w14:textId="77777777" w:rsidR="00704029" w:rsidRPr="00523701" w:rsidRDefault="00704029" w:rsidP="00523701">
            <w:pPr>
              <w:rPr>
                <w:rFonts w:ascii="Open Sans" w:hAnsi="Open Sans" w:cs="Open Sans"/>
                <w:sz w:val="18"/>
                <w:szCs w:val="18"/>
                <w:lang w:val="fr-CA"/>
              </w:rPr>
            </w:pPr>
          </w:p>
          <w:p w14:paraId="3067C87D" w14:textId="77777777" w:rsidR="00704029" w:rsidRPr="00523701" w:rsidRDefault="00704029" w:rsidP="00523701">
            <w:pPr>
              <w:rPr>
                <w:rFonts w:ascii="Open Sans" w:hAnsi="Open Sans" w:cs="Open Sans"/>
                <w:sz w:val="18"/>
                <w:szCs w:val="18"/>
                <w:lang w:val="fr-CA"/>
              </w:rPr>
            </w:pPr>
          </w:p>
          <w:p w14:paraId="18831D8F" w14:textId="77777777" w:rsidR="00704029" w:rsidRPr="00523701" w:rsidRDefault="00704029" w:rsidP="00523701">
            <w:pPr>
              <w:rPr>
                <w:rFonts w:ascii="Open Sans" w:hAnsi="Open Sans" w:cs="Open Sans"/>
                <w:sz w:val="18"/>
                <w:szCs w:val="18"/>
                <w:lang w:val="fr-CA"/>
              </w:rPr>
            </w:pPr>
          </w:p>
          <w:p w14:paraId="7911A8A0" w14:textId="77777777" w:rsidR="00704029" w:rsidRPr="00523701" w:rsidRDefault="00704029" w:rsidP="00523701">
            <w:pPr>
              <w:rPr>
                <w:rFonts w:ascii="Open Sans" w:hAnsi="Open Sans" w:cs="Open Sans"/>
                <w:sz w:val="18"/>
                <w:szCs w:val="18"/>
                <w:lang w:val="fr-CA"/>
              </w:rPr>
            </w:pPr>
          </w:p>
          <w:p w14:paraId="357EEC60" w14:textId="77777777" w:rsidR="00704029" w:rsidRPr="00523701" w:rsidRDefault="00704029" w:rsidP="00523701">
            <w:pPr>
              <w:rPr>
                <w:rFonts w:ascii="Open Sans" w:hAnsi="Open Sans" w:cs="Open Sans"/>
                <w:sz w:val="18"/>
                <w:szCs w:val="18"/>
                <w:lang w:val="fr-CA"/>
              </w:rPr>
            </w:pPr>
          </w:p>
        </w:tc>
        <w:tc>
          <w:tcPr>
            <w:tcW w:w="3260" w:type="dxa"/>
          </w:tcPr>
          <w:p w14:paraId="613EE83A" w14:textId="77777777" w:rsidR="00704029" w:rsidRPr="00523701" w:rsidRDefault="00704029" w:rsidP="00523701">
            <w:pPr>
              <w:rPr>
                <w:rFonts w:ascii="Open Sans" w:hAnsi="Open Sans" w:cs="Open Sans"/>
                <w:sz w:val="18"/>
                <w:szCs w:val="18"/>
                <w:lang w:val="fr-CA"/>
              </w:rPr>
            </w:pPr>
          </w:p>
        </w:tc>
        <w:tc>
          <w:tcPr>
            <w:tcW w:w="3261" w:type="dxa"/>
          </w:tcPr>
          <w:p w14:paraId="455FF29B" w14:textId="77777777" w:rsidR="00704029" w:rsidRPr="00523701" w:rsidRDefault="00704029" w:rsidP="00523701">
            <w:pPr>
              <w:rPr>
                <w:rFonts w:ascii="Open Sans" w:hAnsi="Open Sans" w:cs="Open Sans"/>
                <w:sz w:val="18"/>
                <w:szCs w:val="18"/>
                <w:lang w:val="fr-CA"/>
              </w:rPr>
            </w:pPr>
          </w:p>
        </w:tc>
      </w:tr>
    </w:tbl>
    <w:p w14:paraId="2BF72291" w14:textId="77777777" w:rsidR="00704029" w:rsidRDefault="00704029" w:rsidP="00704029">
      <w:pPr>
        <w:rPr>
          <w:rFonts w:ascii="Open Sans" w:hAnsi="Open Sans" w:cs="Open Sans"/>
          <w:sz w:val="18"/>
          <w:szCs w:val="18"/>
          <w:lang w:val="fr-CA"/>
        </w:rPr>
      </w:pPr>
    </w:p>
    <w:p w14:paraId="1EA8E97B" w14:textId="77777777" w:rsidR="00AA227E" w:rsidRDefault="00AA227E" w:rsidP="00704029">
      <w:pPr>
        <w:rPr>
          <w:rFonts w:ascii="Open Sans" w:hAnsi="Open Sans" w:cs="Open Sans"/>
          <w:sz w:val="18"/>
          <w:szCs w:val="18"/>
          <w:lang w:val="fr-CA"/>
        </w:rPr>
      </w:pPr>
    </w:p>
    <w:p w14:paraId="055E5B16" w14:textId="77777777" w:rsidR="00AA227E" w:rsidRDefault="00AA227E" w:rsidP="00704029">
      <w:pPr>
        <w:rPr>
          <w:rFonts w:ascii="Open Sans" w:hAnsi="Open Sans" w:cs="Open Sans"/>
          <w:sz w:val="18"/>
          <w:szCs w:val="18"/>
          <w:lang w:val="fr-CA"/>
        </w:rPr>
      </w:pPr>
    </w:p>
    <w:p w14:paraId="093CFFE3" w14:textId="77777777" w:rsidR="00AA227E" w:rsidRPr="00523701" w:rsidRDefault="00AA227E" w:rsidP="00704029">
      <w:pPr>
        <w:rPr>
          <w:rFonts w:ascii="Open Sans" w:hAnsi="Open Sans" w:cs="Open Sans"/>
          <w:sz w:val="18"/>
          <w:szCs w:val="18"/>
          <w:lang w:val="fr-CA"/>
        </w:rPr>
      </w:pPr>
    </w:p>
    <w:p w14:paraId="42F5E7EC" w14:textId="77777777" w:rsidR="00704029" w:rsidRPr="00523701" w:rsidRDefault="00704029" w:rsidP="00704029">
      <w:pPr>
        <w:rPr>
          <w:rFonts w:ascii="Open Sans" w:hAnsi="Open Sans" w:cs="Open Sans"/>
          <w:sz w:val="18"/>
          <w:szCs w:val="18"/>
          <w:lang w:val="fr-CA"/>
        </w:rPr>
      </w:pPr>
      <w:bookmarkStart w:id="113" w:name="lt_pId122"/>
      <w:r w:rsidRPr="00523701">
        <w:rPr>
          <w:rFonts w:ascii="Open Sans" w:hAnsi="Open Sans" w:cs="Open Sans"/>
          <w:sz w:val="18"/>
          <w:szCs w:val="18"/>
          <w:lang w:val="fr-CA"/>
        </w:rPr>
        <w:lastRenderedPageBreak/>
        <w:t>13(3) : Tableau 7 : autres renseignements financiers</w:t>
      </w:r>
      <w:bookmarkEnd w:id="113"/>
    </w:p>
    <w:tbl>
      <w:tblPr>
        <w:tblStyle w:val="TableGrid"/>
        <w:tblW w:w="0" w:type="auto"/>
        <w:tblInd w:w="421" w:type="dxa"/>
        <w:tblLook w:val="04A0" w:firstRow="1" w:lastRow="0" w:firstColumn="1" w:lastColumn="0" w:noHBand="0" w:noVBand="1"/>
      </w:tblPr>
      <w:tblGrid>
        <w:gridCol w:w="773"/>
        <w:gridCol w:w="4755"/>
        <w:gridCol w:w="2126"/>
        <w:gridCol w:w="2552"/>
      </w:tblGrid>
      <w:tr w:rsidR="00A26324" w:rsidRPr="001D428D" w14:paraId="230A1F55" w14:textId="77777777" w:rsidTr="00A26324">
        <w:tc>
          <w:tcPr>
            <w:tcW w:w="773" w:type="dxa"/>
          </w:tcPr>
          <w:p w14:paraId="6ECF1B01" w14:textId="77777777" w:rsidR="00704029" w:rsidRPr="00523701" w:rsidRDefault="00704029" w:rsidP="00523701">
            <w:pPr>
              <w:rPr>
                <w:rFonts w:ascii="Open Sans" w:hAnsi="Open Sans" w:cs="Open Sans"/>
                <w:sz w:val="18"/>
                <w:szCs w:val="18"/>
                <w:lang w:val="fr-CA"/>
              </w:rPr>
            </w:pPr>
          </w:p>
        </w:tc>
        <w:tc>
          <w:tcPr>
            <w:tcW w:w="4755" w:type="dxa"/>
          </w:tcPr>
          <w:p w14:paraId="1A4BE024" w14:textId="77777777" w:rsidR="00704029" w:rsidRPr="00523701" w:rsidRDefault="00704029" w:rsidP="00523701">
            <w:pPr>
              <w:jc w:val="center"/>
              <w:rPr>
                <w:rFonts w:ascii="Open Sans" w:hAnsi="Open Sans" w:cs="Open Sans"/>
                <w:sz w:val="18"/>
                <w:szCs w:val="18"/>
                <w:lang w:val="fr-CA"/>
              </w:rPr>
            </w:pPr>
          </w:p>
        </w:tc>
        <w:tc>
          <w:tcPr>
            <w:tcW w:w="2126" w:type="dxa"/>
          </w:tcPr>
          <w:p w14:paraId="6BE27268" w14:textId="77777777" w:rsidR="00704029" w:rsidRPr="00523701" w:rsidRDefault="00704029" w:rsidP="00523701">
            <w:pPr>
              <w:jc w:val="center"/>
              <w:rPr>
                <w:rFonts w:ascii="Open Sans" w:hAnsi="Open Sans" w:cs="Open Sans"/>
                <w:sz w:val="18"/>
                <w:szCs w:val="18"/>
                <w:lang w:val="fr-CA"/>
              </w:rPr>
            </w:pPr>
            <w:bookmarkStart w:id="114" w:name="lt_pId123"/>
            <w:r w:rsidRPr="00523701">
              <w:rPr>
                <w:rFonts w:ascii="Open Sans" w:hAnsi="Open Sans" w:cs="Open Sans"/>
                <w:b/>
                <w:bCs/>
                <w:sz w:val="18"/>
                <w:szCs w:val="18"/>
                <w:lang w:val="fr-CA"/>
              </w:rPr>
              <w:t>Montant (en dollars)</w:t>
            </w:r>
            <w:bookmarkEnd w:id="114"/>
          </w:p>
        </w:tc>
        <w:tc>
          <w:tcPr>
            <w:tcW w:w="2552" w:type="dxa"/>
          </w:tcPr>
          <w:p w14:paraId="694BFBDC" w14:textId="77777777" w:rsidR="00704029" w:rsidRPr="00523701" w:rsidRDefault="00704029" w:rsidP="00523701">
            <w:pPr>
              <w:jc w:val="center"/>
              <w:rPr>
                <w:rFonts w:ascii="Open Sans" w:hAnsi="Open Sans" w:cs="Open Sans"/>
                <w:b/>
                <w:sz w:val="18"/>
                <w:szCs w:val="18"/>
                <w:lang w:val="fr-CA"/>
              </w:rPr>
            </w:pPr>
            <w:bookmarkStart w:id="115" w:name="lt_pId124"/>
            <w:r w:rsidRPr="00523701">
              <w:rPr>
                <w:rFonts w:ascii="Open Sans" w:hAnsi="Open Sans" w:cs="Open Sans"/>
                <w:b/>
                <w:sz w:val="18"/>
                <w:szCs w:val="18"/>
                <w:lang w:val="fr-CA"/>
              </w:rPr>
              <w:t>Pourcentage de la valeur de l’actif net</w:t>
            </w:r>
            <w:bookmarkEnd w:id="115"/>
          </w:p>
        </w:tc>
      </w:tr>
      <w:tr w:rsidR="00704029" w:rsidRPr="00523701" w14:paraId="10B27F5D" w14:textId="77777777" w:rsidTr="00A26324">
        <w:tc>
          <w:tcPr>
            <w:tcW w:w="773" w:type="dxa"/>
          </w:tcPr>
          <w:p w14:paraId="5660D5BF" w14:textId="77777777" w:rsidR="00704029" w:rsidRPr="00523701" w:rsidRDefault="00704029" w:rsidP="00523701">
            <w:pPr>
              <w:rPr>
                <w:rFonts w:ascii="Open Sans" w:hAnsi="Open Sans" w:cs="Open Sans"/>
                <w:sz w:val="18"/>
                <w:szCs w:val="18"/>
                <w:lang w:val="fr-CA"/>
              </w:rPr>
            </w:pPr>
            <w:bookmarkStart w:id="116" w:name="lt_pId125"/>
            <w:r w:rsidRPr="00523701">
              <w:rPr>
                <w:rFonts w:ascii="Open Sans" w:hAnsi="Open Sans" w:cs="Open Sans"/>
                <w:sz w:val="18"/>
                <w:szCs w:val="18"/>
                <w:lang w:val="fr-CA"/>
              </w:rPr>
              <w:t>13(4)</w:t>
            </w:r>
            <w:bookmarkEnd w:id="116"/>
          </w:p>
        </w:tc>
        <w:tc>
          <w:tcPr>
            <w:tcW w:w="4755" w:type="dxa"/>
          </w:tcPr>
          <w:p w14:paraId="5BF4E05E" w14:textId="77777777" w:rsidR="00704029" w:rsidRPr="00523701" w:rsidRDefault="00704029" w:rsidP="00523701">
            <w:pPr>
              <w:rPr>
                <w:rFonts w:ascii="Open Sans" w:hAnsi="Open Sans" w:cs="Open Sans"/>
                <w:sz w:val="18"/>
                <w:szCs w:val="18"/>
                <w:lang w:val="fr-CA"/>
              </w:rPr>
            </w:pPr>
            <w:bookmarkStart w:id="117" w:name="lt_pId126"/>
            <w:r w:rsidRPr="00523701">
              <w:rPr>
                <w:rFonts w:ascii="Open Sans" w:hAnsi="Open Sans" w:cs="Open Sans"/>
                <w:sz w:val="18"/>
                <w:szCs w:val="18"/>
                <w:lang w:val="fr-CA"/>
              </w:rPr>
              <w:t>Levier</w:t>
            </w:r>
            <w:bookmarkEnd w:id="117"/>
          </w:p>
        </w:tc>
        <w:tc>
          <w:tcPr>
            <w:tcW w:w="2126" w:type="dxa"/>
          </w:tcPr>
          <w:p w14:paraId="5C506A23" w14:textId="77777777" w:rsidR="00704029" w:rsidRPr="00523701" w:rsidRDefault="00704029" w:rsidP="00523701">
            <w:pPr>
              <w:rPr>
                <w:rFonts w:ascii="Open Sans" w:hAnsi="Open Sans" w:cs="Open Sans"/>
                <w:sz w:val="18"/>
                <w:szCs w:val="18"/>
                <w:lang w:val="fr-CA"/>
              </w:rPr>
            </w:pPr>
          </w:p>
        </w:tc>
        <w:tc>
          <w:tcPr>
            <w:tcW w:w="2552" w:type="dxa"/>
          </w:tcPr>
          <w:p w14:paraId="1404A173" w14:textId="77777777" w:rsidR="00704029" w:rsidRPr="00523701" w:rsidRDefault="00704029" w:rsidP="00523701">
            <w:pPr>
              <w:rPr>
                <w:rFonts w:ascii="Open Sans" w:hAnsi="Open Sans" w:cs="Open Sans"/>
                <w:sz w:val="18"/>
                <w:szCs w:val="18"/>
                <w:lang w:val="fr-CA"/>
              </w:rPr>
            </w:pPr>
          </w:p>
        </w:tc>
      </w:tr>
      <w:tr w:rsidR="00A26324" w:rsidRPr="001D428D" w14:paraId="0D148E54" w14:textId="77777777" w:rsidTr="00A26324">
        <w:tc>
          <w:tcPr>
            <w:tcW w:w="773" w:type="dxa"/>
          </w:tcPr>
          <w:p w14:paraId="2ACCCA4F" w14:textId="77777777" w:rsidR="00704029" w:rsidRPr="00523701" w:rsidRDefault="00704029" w:rsidP="00523701">
            <w:pPr>
              <w:rPr>
                <w:rFonts w:ascii="Open Sans" w:hAnsi="Open Sans" w:cs="Open Sans"/>
                <w:sz w:val="18"/>
                <w:szCs w:val="18"/>
                <w:lang w:val="fr-CA"/>
              </w:rPr>
            </w:pPr>
            <w:bookmarkStart w:id="118" w:name="lt_pId127"/>
            <w:r w:rsidRPr="00523701">
              <w:rPr>
                <w:rFonts w:ascii="Open Sans" w:hAnsi="Open Sans" w:cs="Open Sans"/>
                <w:sz w:val="18"/>
                <w:szCs w:val="18"/>
                <w:lang w:val="fr-CA"/>
              </w:rPr>
              <w:t>13(5)</w:t>
            </w:r>
            <w:bookmarkEnd w:id="118"/>
          </w:p>
        </w:tc>
        <w:tc>
          <w:tcPr>
            <w:tcW w:w="4755" w:type="dxa"/>
          </w:tcPr>
          <w:p w14:paraId="0D7A0308" w14:textId="77777777" w:rsidR="00704029" w:rsidRPr="00523701" w:rsidRDefault="00704029" w:rsidP="00523701">
            <w:pPr>
              <w:rPr>
                <w:rFonts w:ascii="Open Sans" w:hAnsi="Open Sans" w:cs="Open Sans"/>
                <w:sz w:val="18"/>
                <w:szCs w:val="18"/>
                <w:lang w:val="fr-CA"/>
              </w:rPr>
            </w:pPr>
            <w:bookmarkStart w:id="119" w:name="lt_pId128"/>
            <w:r w:rsidRPr="00523701">
              <w:rPr>
                <w:rFonts w:ascii="Open Sans" w:hAnsi="Open Sans" w:cs="Open Sans"/>
                <w:sz w:val="18"/>
                <w:szCs w:val="18"/>
                <w:lang w:val="fr-CA"/>
              </w:rPr>
              <w:t>Total des dérivés (valeur ou exposition notionnelle brute) (A+B+C)</w:t>
            </w:r>
            <w:bookmarkEnd w:id="119"/>
          </w:p>
        </w:tc>
        <w:tc>
          <w:tcPr>
            <w:tcW w:w="2126" w:type="dxa"/>
          </w:tcPr>
          <w:p w14:paraId="1CD30494" w14:textId="77777777" w:rsidR="00704029" w:rsidRPr="00523701" w:rsidRDefault="00704029" w:rsidP="00523701">
            <w:pPr>
              <w:rPr>
                <w:rFonts w:ascii="Open Sans" w:hAnsi="Open Sans" w:cs="Open Sans"/>
                <w:sz w:val="18"/>
                <w:szCs w:val="18"/>
                <w:lang w:val="fr-CA"/>
              </w:rPr>
            </w:pPr>
          </w:p>
        </w:tc>
        <w:tc>
          <w:tcPr>
            <w:tcW w:w="2552" w:type="dxa"/>
          </w:tcPr>
          <w:p w14:paraId="66635DDB" w14:textId="77777777" w:rsidR="00704029" w:rsidRPr="00523701" w:rsidRDefault="00704029" w:rsidP="00523701">
            <w:pPr>
              <w:rPr>
                <w:rFonts w:ascii="Open Sans" w:hAnsi="Open Sans" w:cs="Open Sans"/>
                <w:sz w:val="18"/>
                <w:szCs w:val="18"/>
                <w:lang w:val="fr-CA"/>
              </w:rPr>
            </w:pPr>
          </w:p>
        </w:tc>
      </w:tr>
      <w:tr w:rsidR="00A26324" w:rsidRPr="001D428D" w14:paraId="5C510D10" w14:textId="77777777" w:rsidTr="00A26324">
        <w:tc>
          <w:tcPr>
            <w:tcW w:w="773" w:type="dxa"/>
          </w:tcPr>
          <w:p w14:paraId="68A4D1FA" w14:textId="77777777" w:rsidR="00704029" w:rsidRPr="00523701" w:rsidRDefault="00704029" w:rsidP="00523701">
            <w:pPr>
              <w:rPr>
                <w:rFonts w:ascii="Open Sans" w:hAnsi="Open Sans" w:cs="Open Sans"/>
                <w:sz w:val="18"/>
                <w:szCs w:val="18"/>
                <w:lang w:val="fr-CA"/>
              </w:rPr>
            </w:pPr>
          </w:p>
        </w:tc>
        <w:tc>
          <w:tcPr>
            <w:tcW w:w="4755" w:type="dxa"/>
          </w:tcPr>
          <w:p w14:paraId="16185D22" w14:textId="77777777" w:rsidR="00704029" w:rsidRPr="00523701" w:rsidRDefault="00704029" w:rsidP="00704029">
            <w:pPr>
              <w:pStyle w:val="ListParagraph"/>
              <w:numPr>
                <w:ilvl w:val="0"/>
                <w:numId w:val="20"/>
              </w:numPr>
              <w:suppressAutoHyphens w:val="0"/>
              <w:spacing w:before="0" w:after="0" w:line="240" w:lineRule="auto"/>
              <w:contextualSpacing/>
              <w:rPr>
                <w:rFonts w:ascii="Open Sans" w:hAnsi="Open Sans" w:cs="Open Sans"/>
                <w:sz w:val="18"/>
                <w:szCs w:val="18"/>
                <w:lang w:val="fr-CA"/>
              </w:rPr>
            </w:pPr>
            <w:bookmarkStart w:id="120" w:name="lt_pId129"/>
            <w:r w:rsidRPr="00523701">
              <w:rPr>
                <w:rFonts w:ascii="Open Sans" w:hAnsi="Open Sans" w:cs="Open Sans"/>
                <w:sz w:val="18"/>
                <w:szCs w:val="18"/>
                <w:lang w:val="fr-CA"/>
              </w:rPr>
              <w:t>Dérivés désignés comme instruments de couverture sous les règles comptables (exposition notionnelle brute)</w:t>
            </w:r>
            <w:bookmarkEnd w:id="120"/>
          </w:p>
        </w:tc>
        <w:tc>
          <w:tcPr>
            <w:tcW w:w="2126" w:type="dxa"/>
          </w:tcPr>
          <w:p w14:paraId="3FB997C0" w14:textId="77777777" w:rsidR="00704029" w:rsidRPr="00523701" w:rsidRDefault="00704029" w:rsidP="00523701">
            <w:pPr>
              <w:rPr>
                <w:rFonts w:ascii="Open Sans" w:hAnsi="Open Sans" w:cs="Open Sans"/>
                <w:sz w:val="18"/>
                <w:szCs w:val="18"/>
                <w:lang w:val="fr-CA"/>
              </w:rPr>
            </w:pPr>
          </w:p>
        </w:tc>
        <w:tc>
          <w:tcPr>
            <w:tcW w:w="2552" w:type="dxa"/>
          </w:tcPr>
          <w:p w14:paraId="4DFF75A5" w14:textId="77777777" w:rsidR="00704029" w:rsidRPr="00523701" w:rsidRDefault="00704029" w:rsidP="00523701">
            <w:pPr>
              <w:rPr>
                <w:rFonts w:ascii="Open Sans" w:hAnsi="Open Sans" w:cs="Open Sans"/>
                <w:sz w:val="18"/>
                <w:szCs w:val="18"/>
                <w:lang w:val="fr-CA"/>
              </w:rPr>
            </w:pPr>
          </w:p>
        </w:tc>
      </w:tr>
      <w:tr w:rsidR="00A26324" w:rsidRPr="001D428D" w14:paraId="267A26CD" w14:textId="77777777" w:rsidTr="00A26324">
        <w:tc>
          <w:tcPr>
            <w:tcW w:w="773" w:type="dxa"/>
          </w:tcPr>
          <w:p w14:paraId="2C6EFBA6" w14:textId="77777777" w:rsidR="00704029" w:rsidRPr="00523701" w:rsidRDefault="00704029" w:rsidP="00523701">
            <w:pPr>
              <w:rPr>
                <w:rFonts w:ascii="Open Sans" w:hAnsi="Open Sans" w:cs="Open Sans"/>
                <w:sz w:val="18"/>
                <w:szCs w:val="18"/>
                <w:lang w:val="fr-CA"/>
              </w:rPr>
            </w:pPr>
          </w:p>
        </w:tc>
        <w:tc>
          <w:tcPr>
            <w:tcW w:w="4755" w:type="dxa"/>
          </w:tcPr>
          <w:p w14:paraId="38B8EB2B" w14:textId="77777777" w:rsidR="00704029" w:rsidRPr="00523701" w:rsidRDefault="00704029" w:rsidP="00704029">
            <w:pPr>
              <w:pStyle w:val="ListParagraph"/>
              <w:numPr>
                <w:ilvl w:val="0"/>
                <w:numId w:val="20"/>
              </w:numPr>
              <w:suppressAutoHyphens w:val="0"/>
              <w:spacing w:before="0" w:after="0" w:line="240" w:lineRule="auto"/>
              <w:contextualSpacing/>
              <w:rPr>
                <w:rFonts w:ascii="Open Sans" w:hAnsi="Open Sans" w:cs="Open Sans"/>
                <w:sz w:val="18"/>
                <w:szCs w:val="18"/>
                <w:lang w:val="fr-CA"/>
              </w:rPr>
            </w:pPr>
            <w:bookmarkStart w:id="121" w:name="lt_pId130"/>
            <w:r w:rsidRPr="00523701">
              <w:rPr>
                <w:rFonts w:ascii="Open Sans" w:hAnsi="Open Sans" w:cs="Open Sans"/>
                <w:sz w:val="18"/>
                <w:szCs w:val="18"/>
                <w:lang w:val="fr-CA"/>
              </w:rPr>
              <w:t>Dérivés désignés comme instruments de couverture autre que sous les règles comptables (exposition notionnelle brute)</w:t>
            </w:r>
            <w:bookmarkEnd w:id="121"/>
          </w:p>
        </w:tc>
        <w:tc>
          <w:tcPr>
            <w:tcW w:w="2126" w:type="dxa"/>
          </w:tcPr>
          <w:p w14:paraId="29229EA0" w14:textId="77777777" w:rsidR="00704029" w:rsidRPr="00523701" w:rsidRDefault="00704029" w:rsidP="00523701">
            <w:pPr>
              <w:rPr>
                <w:rFonts w:ascii="Open Sans" w:hAnsi="Open Sans" w:cs="Open Sans"/>
                <w:sz w:val="18"/>
                <w:szCs w:val="18"/>
                <w:lang w:val="fr-CA"/>
              </w:rPr>
            </w:pPr>
          </w:p>
        </w:tc>
        <w:tc>
          <w:tcPr>
            <w:tcW w:w="2552" w:type="dxa"/>
          </w:tcPr>
          <w:p w14:paraId="302C16F9" w14:textId="77777777" w:rsidR="00704029" w:rsidRPr="00523701" w:rsidRDefault="00704029" w:rsidP="00523701">
            <w:pPr>
              <w:rPr>
                <w:rFonts w:ascii="Open Sans" w:hAnsi="Open Sans" w:cs="Open Sans"/>
                <w:sz w:val="18"/>
                <w:szCs w:val="18"/>
                <w:lang w:val="fr-CA"/>
              </w:rPr>
            </w:pPr>
          </w:p>
        </w:tc>
      </w:tr>
      <w:tr w:rsidR="00A26324" w:rsidRPr="001D428D" w14:paraId="39B5D93C" w14:textId="77777777" w:rsidTr="00A26324">
        <w:tc>
          <w:tcPr>
            <w:tcW w:w="773" w:type="dxa"/>
          </w:tcPr>
          <w:p w14:paraId="372F3FDE" w14:textId="77777777" w:rsidR="00704029" w:rsidRPr="00523701" w:rsidRDefault="00704029" w:rsidP="00523701">
            <w:pPr>
              <w:rPr>
                <w:rFonts w:ascii="Open Sans" w:hAnsi="Open Sans" w:cs="Open Sans"/>
                <w:sz w:val="18"/>
                <w:szCs w:val="18"/>
                <w:lang w:val="fr-CA"/>
              </w:rPr>
            </w:pPr>
          </w:p>
        </w:tc>
        <w:tc>
          <w:tcPr>
            <w:tcW w:w="4755" w:type="dxa"/>
          </w:tcPr>
          <w:p w14:paraId="2AB206BC" w14:textId="77777777" w:rsidR="00704029" w:rsidRPr="00523701" w:rsidRDefault="00704029" w:rsidP="00704029">
            <w:pPr>
              <w:pStyle w:val="ListParagraph"/>
              <w:numPr>
                <w:ilvl w:val="0"/>
                <w:numId w:val="20"/>
              </w:numPr>
              <w:suppressAutoHyphens w:val="0"/>
              <w:spacing w:before="0" w:after="0" w:line="240" w:lineRule="auto"/>
              <w:contextualSpacing/>
              <w:rPr>
                <w:rFonts w:ascii="Open Sans" w:hAnsi="Open Sans" w:cs="Open Sans"/>
                <w:sz w:val="18"/>
                <w:szCs w:val="18"/>
                <w:lang w:val="fr-CA"/>
              </w:rPr>
            </w:pPr>
            <w:bookmarkStart w:id="122" w:name="lt_pId131"/>
            <w:r w:rsidRPr="00523701">
              <w:rPr>
                <w:rFonts w:ascii="Open Sans" w:hAnsi="Open Sans" w:cs="Open Sans"/>
                <w:sz w:val="18"/>
                <w:szCs w:val="18"/>
                <w:lang w:val="fr-CA"/>
              </w:rPr>
              <w:t>Dérivés à des fins autres que la couverture (exposition notionnelle brute)</w:t>
            </w:r>
            <w:bookmarkEnd w:id="122"/>
          </w:p>
        </w:tc>
        <w:tc>
          <w:tcPr>
            <w:tcW w:w="2126" w:type="dxa"/>
          </w:tcPr>
          <w:p w14:paraId="0AB92108" w14:textId="77777777" w:rsidR="00704029" w:rsidRPr="00523701" w:rsidRDefault="00704029" w:rsidP="00523701">
            <w:pPr>
              <w:rPr>
                <w:rFonts w:ascii="Open Sans" w:hAnsi="Open Sans" w:cs="Open Sans"/>
                <w:sz w:val="18"/>
                <w:szCs w:val="18"/>
                <w:lang w:val="fr-CA"/>
              </w:rPr>
            </w:pPr>
          </w:p>
        </w:tc>
        <w:tc>
          <w:tcPr>
            <w:tcW w:w="2552" w:type="dxa"/>
          </w:tcPr>
          <w:p w14:paraId="7B34F55D" w14:textId="77777777" w:rsidR="00704029" w:rsidRPr="00523701" w:rsidRDefault="00704029" w:rsidP="00523701">
            <w:pPr>
              <w:rPr>
                <w:rFonts w:ascii="Open Sans" w:hAnsi="Open Sans" w:cs="Open Sans"/>
                <w:sz w:val="18"/>
                <w:szCs w:val="18"/>
                <w:lang w:val="fr-CA"/>
              </w:rPr>
            </w:pPr>
          </w:p>
        </w:tc>
      </w:tr>
      <w:tr w:rsidR="00A26324" w:rsidRPr="001D428D" w14:paraId="575CB09F" w14:textId="77777777" w:rsidTr="00A26324">
        <w:tc>
          <w:tcPr>
            <w:tcW w:w="773" w:type="dxa"/>
          </w:tcPr>
          <w:p w14:paraId="105BB4BB" w14:textId="77777777" w:rsidR="00704029" w:rsidRPr="00523701" w:rsidRDefault="00704029" w:rsidP="00523701">
            <w:pPr>
              <w:rPr>
                <w:rFonts w:ascii="Open Sans" w:hAnsi="Open Sans" w:cs="Open Sans"/>
                <w:sz w:val="18"/>
                <w:szCs w:val="18"/>
                <w:lang w:val="fr-CA"/>
              </w:rPr>
            </w:pPr>
            <w:bookmarkStart w:id="123" w:name="lt_pId132"/>
            <w:r w:rsidRPr="00523701">
              <w:rPr>
                <w:rFonts w:ascii="Open Sans" w:hAnsi="Open Sans" w:cs="Open Sans"/>
                <w:sz w:val="18"/>
                <w:szCs w:val="18"/>
                <w:lang w:val="fr-CA"/>
              </w:rPr>
              <w:t>13(6)</w:t>
            </w:r>
            <w:bookmarkEnd w:id="123"/>
          </w:p>
        </w:tc>
        <w:tc>
          <w:tcPr>
            <w:tcW w:w="4755" w:type="dxa"/>
          </w:tcPr>
          <w:p w14:paraId="29312CEC" w14:textId="77777777" w:rsidR="00704029" w:rsidRPr="00523701" w:rsidRDefault="00704029" w:rsidP="00523701">
            <w:pPr>
              <w:rPr>
                <w:rFonts w:ascii="Open Sans" w:hAnsi="Open Sans" w:cs="Open Sans"/>
                <w:sz w:val="18"/>
                <w:szCs w:val="18"/>
                <w:lang w:val="fr-CA"/>
              </w:rPr>
            </w:pPr>
            <w:bookmarkStart w:id="124" w:name="lt_pId133"/>
            <w:r w:rsidRPr="00523701">
              <w:rPr>
                <w:rFonts w:ascii="Open Sans" w:hAnsi="Open Sans" w:cs="Open Sans"/>
                <w:sz w:val="18"/>
                <w:szCs w:val="18"/>
                <w:lang w:val="fr-CA"/>
              </w:rPr>
              <w:t>Exposition à la vente à découvert</w:t>
            </w:r>
            <w:bookmarkEnd w:id="124"/>
          </w:p>
        </w:tc>
        <w:tc>
          <w:tcPr>
            <w:tcW w:w="2126" w:type="dxa"/>
          </w:tcPr>
          <w:p w14:paraId="5E951C0B" w14:textId="77777777" w:rsidR="00704029" w:rsidRPr="00523701" w:rsidRDefault="00704029" w:rsidP="00523701">
            <w:pPr>
              <w:rPr>
                <w:rFonts w:ascii="Open Sans" w:hAnsi="Open Sans" w:cs="Open Sans"/>
                <w:sz w:val="18"/>
                <w:szCs w:val="18"/>
                <w:lang w:val="fr-CA"/>
              </w:rPr>
            </w:pPr>
          </w:p>
        </w:tc>
        <w:tc>
          <w:tcPr>
            <w:tcW w:w="2552" w:type="dxa"/>
          </w:tcPr>
          <w:p w14:paraId="1961C8AF" w14:textId="77777777" w:rsidR="00704029" w:rsidRPr="00523701" w:rsidRDefault="00704029" w:rsidP="00523701">
            <w:pPr>
              <w:rPr>
                <w:rFonts w:ascii="Open Sans" w:hAnsi="Open Sans" w:cs="Open Sans"/>
                <w:sz w:val="18"/>
                <w:szCs w:val="18"/>
                <w:lang w:val="fr-CA"/>
              </w:rPr>
            </w:pPr>
          </w:p>
        </w:tc>
      </w:tr>
    </w:tbl>
    <w:p w14:paraId="19F0B5CE" w14:textId="77777777" w:rsidR="00704029" w:rsidRPr="00523701" w:rsidRDefault="00704029" w:rsidP="00704029">
      <w:pPr>
        <w:rPr>
          <w:rFonts w:ascii="Open Sans" w:hAnsi="Open Sans" w:cs="Open Sans"/>
          <w:sz w:val="18"/>
          <w:szCs w:val="18"/>
          <w:lang w:val="fr-CA"/>
        </w:rPr>
      </w:pPr>
    </w:p>
    <w:p w14:paraId="427B64D8" w14:textId="77777777" w:rsidR="00704029" w:rsidRPr="00523701" w:rsidRDefault="00704029" w:rsidP="00704029">
      <w:pPr>
        <w:rPr>
          <w:rFonts w:ascii="Open Sans" w:hAnsi="Open Sans" w:cs="Open Sans"/>
          <w:sz w:val="18"/>
          <w:szCs w:val="18"/>
          <w:lang w:val="fr-CA"/>
        </w:rPr>
      </w:pPr>
      <w:bookmarkStart w:id="125" w:name="lt_pId134"/>
      <w:r w:rsidRPr="00523701">
        <w:rPr>
          <w:rFonts w:ascii="Open Sans" w:hAnsi="Open Sans" w:cs="Open Sans"/>
          <w:sz w:val="18"/>
          <w:szCs w:val="18"/>
          <w:lang w:val="fr-CA"/>
        </w:rPr>
        <w:t>13(7) : Politique de rachat</w:t>
      </w:r>
      <w:bookmarkEnd w:id="125"/>
    </w:p>
    <w:p w14:paraId="12D8977A" w14:textId="77777777" w:rsidR="00704029" w:rsidRPr="00523701" w:rsidRDefault="00704029" w:rsidP="00704029">
      <w:pPr>
        <w:rPr>
          <w:rFonts w:ascii="Open Sans" w:hAnsi="Open Sans" w:cs="Open Sans"/>
          <w:sz w:val="18"/>
          <w:szCs w:val="18"/>
          <w:lang w:val="fr-CA"/>
        </w:rPr>
      </w:pPr>
    </w:p>
    <w:p w14:paraId="1A37D11B" w14:textId="77777777" w:rsidR="00704029" w:rsidRPr="00523701" w:rsidRDefault="00704029" w:rsidP="00704029">
      <w:pPr>
        <w:rPr>
          <w:rFonts w:ascii="Open Sans" w:hAnsi="Open Sans" w:cs="Open Sans"/>
          <w:sz w:val="18"/>
          <w:szCs w:val="18"/>
          <w:lang w:val="fr-CA"/>
        </w:rPr>
      </w:pPr>
      <w:bookmarkStart w:id="126" w:name="lt_pId135"/>
      <w:r w:rsidRPr="00523701">
        <w:rPr>
          <w:rFonts w:ascii="Open Sans" w:hAnsi="Open Sans" w:cs="Open Sans"/>
          <w:sz w:val="18"/>
          <w:szCs w:val="18"/>
          <w:lang w:val="fr-CA"/>
        </w:rPr>
        <w:t>13(8) : Y a-t-il des dispositions dans le mandat ou la politique d’investissement de la contrepartie potentielle qui démontrent qu’elle ne prend pas de risques excessifs?</w:t>
      </w:r>
      <w:bookmarkEnd w:id="126"/>
      <w:r w:rsidRPr="00523701">
        <w:rPr>
          <w:rFonts w:ascii="Open Sans" w:hAnsi="Open Sans" w:cs="Open Sans"/>
          <w:sz w:val="18"/>
          <w:szCs w:val="18"/>
          <w:lang w:val="fr-CA"/>
        </w:rPr>
        <w:t xml:space="preserve">         </w:t>
      </w:r>
      <w:bookmarkStart w:id="127" w:name="lt_pId136"/>
      <w:r w:rsidRPr="00523701">
        <w:rPr>
          <w:rFonts w:ascii="Open Sans" w:hAnsi="Open Sans" w:cs="Open Sans"/>
          <w:sz w:val="18"/>
          <w:szCs w:val="18"/>
          <w:lang w:val="fr-CA"/>
        </w:rPr>
        <w:t>Oui / Non</w:t>
      </w:r>
      <w:bookmarkEnd w:id="127"/>
    </w:p>
    <w:p w14:paraId="6A5DAB9C" w14:textId="77777777" w:rsidR="00704029" w:rsidRPr="00523701" w:rsidRDefault="00704029" w:rsidP="00704029">
      <w:pPr>
        <w:rPr>
          <w:rFonts w:ascii="Open Sans" w:hAnsi="Open Sans" w:cs="Open Sans"/>
          <w:sz w:val="18"/>
          <w:szCs w:val="18"/>
          <w:lang w:val="fr-CA"/>
        </w:rPr>
      </w:pPr>
      <w:bookmarkStart w:id="128" w:name="lt_pId137"/>
      <w:r w:rsidRPr="00523701">
        <w:rPr>
          <w:rFonts w:ascii="Open Sans" w:hAnsi="Open Sans" w:cs="Open Sans"/>
          <w:sz w:val="18"/>
          <w:szCs w:val="18"/>
          <w:lang w:val="fr-CA"/>
        </w:rPr>
        <w:t>Si la réponse est « Oui », veuillez préciser en quoi ces dispositions préviennent une prise de risque excessive et indiquer tout document public s’y rapportant :</w:t>
      </w:r>
      <w:bookmarkEnd w:id="128"/>
    </w:p>
    <w:p w14:paraId="268D5F5B" w14:textId="77777777" w:rsidR="00704029" w:rsidRPr="00523701" w:rsidRDefault="00704029" w:rsidP="00704029">
      <w:pPr>
        <w:pStyle w:val="ListParagraph"/>
        <w:numPr>
          <w:ilvl w:val="0"/>
          <w:numId w:val="19"/>
        </w:numPr>
        <w:suppressAutoHyphens w:val="0"/>
        <w:spacing w:before="0" w:after="160" w:line="259" w:lineRule="auto"/>
        <w:contextualSpacing/>
        <w:rPr>
          <w:rFonts w:ascii="Open Sans" w:hAnsi="Open Sans" w:cs="Open Sans"/>
          <w:sz w:val="18"/>
          <w:szCs w:val="18"/>
          <w:lang w:val="fr-CA"/>
        </w:rPr>
      </w:pPr>
      <w:bookmarkStart w:id="129" w:name="lt_pId138"/>
      <w:r w:rsidRPr="00523701">
        <w:rPr>
          <w:rFonts w:ascii="Open Sans" w:hAnsi="Open Sans" w:cs="Open Sans"/>
          <w:sz w:val="18"/>
          <w:szCs w:val="18"/>
          <w:lang w:val="fr-CA"/>
        </w:rPr>
        <w:t>La contrepartie potentielle a-t-elle un énoncé sur son appétit pour le risque?</w:t>
      </w:r>
      <w:bookmarkEnd w:id="129"/>
    </w:p>
    <w:p w14:paraId="188FFE2D" w14:textId="77777777" w:rsidR="00704029" w:rsidRPr="00523701" w:rsidRDefault="00704029" w:rsidP="00704029">
      <w:pPr>
        <w:pStyle w:val="ListParagraph"/>
        <w:numPr>
          <w:ilvl w:val="0"/>
          <w:numId w:val="19"/>
        </w:numPr>
        <w:suppressAutoHyphens w:val="0"/>
        <w:spacing w:before="0" w:after="160" w:line="259" w:lineRule="auto"/>
        <w:contextualSpacing/>
        <w:rPr>
          <w:rFonts w:ascii="Open Sans" w:hAnsi="Open Sans" w:cs="Open Sans"/>
          <w:sz w:val="18"/>
          <w:szCs w:val="18"/>
          <w:lang w:val="fr-CA"/>
        </w:rPr>
      </w:pPr>
      <w:bookmarkStart w:id="130" w:name="lt_pId139"/>
      <w:r w:rsidRPr="00523701">
        <w:rPr>
          <w:rFonts w:ascii="Open Sans" w:hAnsi="Open Sans" w:cs="Open Sans"/>
          <w:sz w:val="18"/>
          <w:szCs w:val="18"/>
          <w:lang w:val="fr-CA"/>
        </w:rPr>
        <w:t>La contrepartie potentielle a-t-elle des processus en place pour repérer et évaluer les risques?</w:t>
      </w:r>
      <w:bookmarkEnd w:id="130"/>
    </w:p>
    <w:p w14:paraId="6716CF33" w14:textId="77777777" w:rsidR="00704029" w:rsidRPr="00523701" w:rsidRDefault="00704029" w:rsidP="00704029">
      <w:pPr>
        <w:pStyle w:val="ListParagraph"/>
        <w:numPr>
          <w:ilvl w:val="0"/>
          <w:numId w:val="19"/>
        </w:numPr>
        <w:suppressAutoHyphens w:val="0"/>
        <w:spacing w:before="0" w:after="160" w:line="259" w:lineRule="auto"/>
        <w:contextualSpacing/>
        <w:rPr>
          <w:rFonts w:ascii="Open Sans" w:hAnsi="Open Sans" w:cs="Open Sans"/>
          <w:sz w:val="18"/>
          <w:szCs w:val="18"/>
          <w:lang w:val="fr-CA"/>
        </w:rPr>
      </w:pPr>
      <w:bookmarkStart w:id="131" w:name="lt_pId140"/>
      <w:r w:rsidRPr="00523701">
        <w:rPr>
          <w:rFonts w:ascii="Open Sans" w:hAnsi="Open Sans" w:cs="Open Sans"/>
          <w:sz w:val="18"/>
          <w:szCs w:val="18"/>
          <w:lang w:val="fr-CA"/>
        </w:rPr>
        <w:t>Comment la contrepartie potentielle atténue-t-elle (évite, élimine ou transfère) les conséquences des incidents porteurs de risque?</w:t>
      </w:r>
      <w:bookmarkEnd w:id="131"/>
    </w:p>
    <w:p w14:paraId="7117C2F9" w14:textId="77777777" w:rsidR="00704029" w:rsidRPr="00523701" w:rsidRDefault="00704029" w:rsidP="00704029">
      <w:pPr>
        <w:pStyle w:val="ListParagraph"/>
        <w:numPr>
          <w:ilvl w:val="0"/>
          <w:numId w:val="19"/>
        </w:numPr>
        <w:suppressAutoHyphens w:val="0"/>
        <w:spacing w:before="0" w:after="160" w:line="259" w:lineRule="auto"/>
        <w:contextualSpacing/>
        <w:rPr>
          <w:rFonts w:ascii="Open Sans" w:hAnsi="Open Sans" w:cs="Open Sans"/>
          <w:sz w:val="18"/>
          <w:szCs w:val="18"/>
          <w:lang w:val="fr-CA"/>
        </w:rPr>
      </w:pPr>
      <w:bookmarkStart w:id="132" w:name="lt_pId141"/>
      <w:r w:rsidRPr="00523701">
        <w:rPr>
          <w:rFonts w:ascii="Open Sans" w:hAnsi="Open Sans" w:cs="Open Sans"/>
          <w:sz w:val="18"/>
          <w:szCs w:val="18"/>
          <w:lang w:val="fr-CA"/>
        </w:rPr>
        <w:t>Existe-t-il un processus de gouvernance permettant de signaler les incidents liés aux risques à des niveaux supérieurs?</w:t>
      </w:r>
      <w:bookmarkEnd w:id="132"/>
    </w:p>
    <w:p w14:paraId="379FB66E" w14:textId="77777777" w:rsidR="00704029" w:rsidRPr="00523701" w:rsidRDefault="00704029" w:rsidP="00704029">
      <w:pPr>
        <w:pStyle w:val="ListParagraph"/>
        <w:numPr>
          <w:ilvl w:val="0"/>
          <w:numId w:val="19"/>
        </w:numPr>
        <w:suppressAutoHyphens w:val="0"/>
        <w:spacing w:before="0" w:after="160" w:line="259" w:lineRule="auto"/>
        <w:contextualSpacing/>
        <w:rPr>
          <w:rFonts w:ascii="Open Sans" w:hAnsi="Open Sans" w:cs="Open Sans"/>
          <w:sz w:val="18"/>
          <w:szCs w:val="18"/>
          <w:lang w:val="fr-CA"/>
        </w:rPr>
      </w:pPr>
      <w:bookmarkStart w:id="133" w:name="lt_pId142"/>
      <w:r w:rsidRPr="00523701">
        <w:rPr>
          <w:rFonts w:ascii="Open Sans" w:hAnsi="Open Sans" w:cs="Open Sans"/>
          <w:sz w:val="18"/>
          <w:szCs w:val="18"/>
          <w:lang w:val="fr-CA"/>
        </w:rPr>
        <w:t>Quels sont les plans d’urgence en cas d’incident porteur de risque?</w:t>
      </w:r>
      <w:bookmarkEnd w:id="133"/>
    </w:p>
    <w:p w14:paraId="05266A10" w14:textId="77777777" w:rsidR="00704029" w:rsidRPr="00523701" w:rsidRDefault="00704029" w:rsidP="00704029">
      <w:pPr>
        <w:rPr>
          <w:rFonts w:ascii="Open Sans" w:hAnsi="Open Sans" w:cs="Open Sans"/>
          <w:sz w:val="18"/>
          <w:szCs w:val="18"/>
          <w:lang w:val="fr-CA"/>
        </w:rPr>
      </w:pPr>
    </w:p>
    <w:p w14:paraId="2DBFA1F5" w14:textId="77777777" w:rsidR="00704029" w:rsidRPr="00523701" w:rsidRDefault="00704029" w:rsidP="00704029">
      <w:pPr>
        <w:rPr>
          <w:rFonts w:ascii="Open Sans" w:hAnsi="Open Sans" w:cs="Open Sans"/>
          <w:sz w:val="18"/>
          <w:szCs w:val="18"/>
          <w:lang w:val="fr-CA"/>
        </w:rPr>
      </w:pPr>
      <w:bookmarkStart w:id="134" w:name="lt_pId143"/>
      <w:r w:rsidRPr="00523701">
        <w:rPr>
          <w:rFonts w:ascii="Open Sans" w:hAnsi="Open Sans" w:cs="Open Sans"/>
          <w:sz w:val="18"/>
          <w:szCs w:val="18"/>
          <w:lang w:val="fr-CA"/>
        </w:rPr>
        <w:t>13(9) : Veuillez fournir à la Banque tout document pertinent, tel que le mandat d’investissement, l’énoncé de politique ou le prospectus, qui décrit les objectifs d’investissement, le mandat et la tolérance au risque de la contrepartie potentielle et de l’entité qui fait la demande.</w:t>
      </w:r>
      <w:bookmarkEnd w:id="134"/>
    </w:p>
    <w:p w14:paraId="2BB50C0C" w14:textId="77777777" w:rsidR="00704029" w:rsidRPr="00523701" w:rsidRDefault="00704029" w:rsidP="00704029">
      <w:pPr>
        <w:rPr>
          <w:rFonts w:ascii="Open Sans" w:hAnsi="Open Sans" w:cs="Open Sans"/>
          <w:sz w:val="18"/>
          <w:szCs w:val="18"/>
          <w:lang w:val="fr-CA"/>
        </w:rPr>
      </w:pPr>
      <w:bookmarkStart w:id="135" w:name="lt_pId144"/>
      <w:r w:rsidRPr="00523701">
        <w:rPr>
          <w:rFonts w:ascii="Open Sans" w:hAnsi="Open Sans" w:cs="Open Sans"/>
          <w:sz w:val="18"/>
          <w:szCs w:val="18"/>
          <w:lang w:val="fr-CA"/>
        </w:rPr>
        <w:t>13(10) : Veuillez décrire comment, selon vous, le mécanisme conditionnel de prise en pension à plus d’un jour cadrera dans les plans de gestion du risque de liquidité de la contrepartie potentielle et de l’entité qui fait la demande</w:t>
      </w:r>
      <w:bookmarkEnd w:id="135"/>
      <w:r w:rsidRPr="00523701">
        <w:rPr>
          <w:rFonts w:ascii="Open Sans" w:hAnsi="Open Sans" w:cs="Open Sans"/>
          <w:sz w:val="18"/>
          <w:szCs w:val="18"/>
          <w:lang w:val="fr-CA"/>
        </w:rPr>
        <w:t xml:space="preserve">. </w:t>
      </w:r>
    </w:p>
    <w:p w14:paraId="5B9BEC3E" w14:textId="77777777" w:rsidR="00704029" w:rsidRPr="00523701" w:rsidRDefault="00704029" w:rsidP="00704029">
      <w:pPr>
        <w:rPr>
          <w:rFonts w:ascii="Open Sans" w:hAnsi="Open Sans" w:cs="Open Sans"/>
          <w:sz w:val="18"/>
          <w:szCs w:val="18"/>
          <w:lang w:val="fr-CA"/>
        </w:rPr>
      </w:pPr>
    </w:p>
    <w:p w14:paraId="07C2F618" w14:textId="77777777" w:rsidR="00704029" w:rsidRPr="00523701" w:rsidRDefault="00704029" w:rsidP="00704029">
      <w:pPr>
        <w:rPr>
          <w:rFonts w:ascii="Open Sans" w:hAnsi="Open Sans" w:cs="Open Sans"/>
          <w:sz w:val="18"/>
          <w:szCs w:val="18"/>
          <w:lang w:val="fr-CA"/>
        </w:rPr>
      </w:pPr>
    </w:p>
    <w:p w14:paraId="0EA9DDA0" w14:textId="0E2F658B" w:rsidR="004112B5" w:rsidRPr="001D428D" w:rsidRDefault="004112B5" w:rsidP="002A20B2">
      <w:pPr>
        <w:ind w:left="360"/>
        <w:rPr>
          <w:noProof/>
          <w:lang w:val="fr-CA"/>
        </w:rPr>
      </w:pPr>
    </w:p>
    <w:p w14:paraId="653B2289" w14:textId="77777777" w:rsidR="00AB3FD4" w:rsidRPr="001D428D" w:rsidRDefault="00AB3FD4" w:rsidP="002A20B2">
      <w:pPr>
        <w:ind w:left="360"/>
        <w:rPr>
          <w:noProof/>
          <w:lang w:val="fr-CA"/>
        </w:rPr>
      </w:pPr>
    </w:p>
    <w:p w14:paraId="393B2886" w14:textId="77777777" w:rsidR="00AB3FD4" w:rsidRPr="001D428D" w:rsidRDefault="00AB3FD4" w:rsidP="002A20B2">
      <w:pPr>
        <w:ind w:left="360"/>
        <w:rPr>
          <w:noProof/>
          <w:lang w:val="fr-CA"/>
        </w:rPr>
      </w:pPr>
    </w:p>
    <w:p w14:paraId="25A80D62" w14:textId="33C40B31" w:rsidR="004112B5" w:rsidRPr="002A20B2" w:rsidRDefault="005A41C2" w:rsidP="00653E87">
      <w:pPr>
        <w:pStyle w:val="Heading1"/>
        <w:rPr>
          <w:rStyle w:val="Yellow"/>
        </w:rPr>
      </w:pPr>
      <w:r>
        <w:rPr>
          <w:rStyle w:val="Yellow"/>
        </w:rPr>
        <w:lastRenderedPageBreak/>
        <w:t>MODALITÉS OPÉRATIONNELLES</w:t>
      </w:r>
    </w:p>
    <w:p w14:paraId="35790CC0" w14:textId="77777777" w:rsidR="00AB3FD4" w:rsidRPr="00523701" w:rsidRDefault="00AB3FD4" w:rsidP="00AB3FD4">
      <w:pPr>
        <w:pStyle w:val="ListParagraph"/>
        <w:numPr>
          <w:ilvl w:val="0"/>
          <w:numId w:val="17"/>
        </w:numPr>
        <w:suppressAutoHyphens w:val="0"/>
        <w:spacing w:before="0" w:after="160" w:line="259" w:lineRule="auto"/>
        <w:contextualSpacing/>
        <w:rPr>
          <w:rFonts w:ascii="Open Sans" w:hAnsi="Open Sans" w:cs="Open Sans"/>
          <w:sz w:val="18"/>
          <w:szCs w:val="18"/>
          <w:lang w:val="fr-CA"/>
        </w:rPr>
      </w:pPr>
      <w:bookmarkStart w:id="136" w:name="lt_pId146"/>
      <w:r w:rsidRPr="00523701">
        <w:rPr>
          <w:rFonts w:ascii="Open Sans" w:hAnsi="Open Sans" w:cs="Open Sans"/>
          <w:sz w:val="18"/>
          <w:szCs w:val="18"/>
          <w:lang w:val="fr-CA"/>
        </w:rPr>
        <w:t>Veuillez confirmer que la contrepartie potentielle et l’entité qui fait la demande ont lu et compris les modalités du mécanisme conditionnel de prise en pension à plus d’un jour de la Banque.</w:t>
      </w:r>
      <w:bookmarkEnd w:id="136"/>
      <w:r w:rsidRPr="00523701">
        <w:rPr>
          <w:rFonts w:ascii="Open Sans" w:hAnsi="Open Sans" w:cs="Open Sans"/>
          <w:sz w:val="18"/>
          <w:szCs w:val="18"/>
          <w:lang w:val="fr-CA"/>
        </w:rPr>
        <w:t xml:space="preserve"> </w:t>
      </w:r>
      <w:bookmarkStart w:id="137" w:name="lt_pId147"/>
      <w:r w:rsidRPr="00523701">
        <w:rPr>
          <w:rFonts w:ascii="Open Sans" w:hAnsi="Open Sans" w:cs="Open Sans"/>
          <w:sz w:val="18"/>
          <w:szCs w:val="18"/>
          <w:lang w:val="fr-CA"/>
        </w:rPr>
        <w:t>Oui /</w:t>
      </w:r>
      <w:bookmarkEnd w:id="137"/>
      <w:r w:rsidRPr="00523701">
        <w:rPr>
          <w:rFonts w:ascii="Open Sans" w:hAnsi="Open Sans" w:cs="Open Sans"/>
          <w:sz w:val="18"/>
          <w:szCs w:val="18"/>
          <w:lang w:val="fr-CA"/>
        </w:rPr>
        <w:t> Non</w:t>
      </w:r>
    </w:p>
    <w:p w14:paraId="1166E2AB" w14:textId="77777777" w:rsidR="0091326B" w:rsidRDefault="0091326B" w:rsidP="0091326B">
      <w:pPr>
        <w:pStyle w:val="ListParagraph"/>
        <w:numPr>
          <w:ilvl w:val="0"/>
          <w:numId w:val="0"/>
        </w:numPr>
        <w:suppressAutoHyphens w:val="0"/>
        <w:spacing w:before="0" w:after="160" w:line="259" w:lineRule="auto"/>
        <w:ind w:left="360"/>
        <w:contextualSpacing/>
        <w:rPr>
          <w:rFonts w:ascii="Open Sans" w:hAnsi="Open Sans" w:cs="Open Sans"/>
          <w:sz w:val="18"/>
          <w:szCs w:val="18"/>
          <w:lang w:val="fr-CA"/>
        </w:rPr>
      </w:pPr>
      <w:bookmarkStart w:id="138" w:name="lt_pId148"/>
    </w:p>
    <w:p w14:paraId="7466A5AA" w14:textId="687FFF02" w:rsidR="00AB3FD4" w:rsidRPr="00523701" w:rsidRDefault="00AB3FD4" w:rsidP="00AB3FD4">
      <w:pPr>
        <w:pStyle w:val="ListParagraph"/>
        <w:numPr>
          <w:ilvl w:val="0"/>
          <w:numId w:val="17"/>
        </w:numPr>
        <w:suppressAutoHyphens w:val="0"/>
        <w:spacing w:before="0" w:after="160" w:line="259" w:lineRule="auto"/>
        <w:contextualSpacing/>
        <w:rPr>
          <w:rFonts w:ascii="Open Sans" w:hAnsi="Open Sans" w:cs="Open Sans"/>
          <w:sz w:val="18"/>
          <w:szCs w:val="18"/>
          <w:lang w:val="fr-CA"/>
        </w:rPr>
      </w:pPr>
      <w:r w:rsidRPr="00523701">
        <w:rPr>
          <w:rFonts w:ascii="Open Sans" w:hAnsi="Open Sans" w:cs="Open Sans"/>
          <w:sz w:val="18"/>
          <w:szCs w:val="18"/>
          <w:lang w:val="fr-CA"/>
        </w:rPr>
        <w:t>Veuillez indiquer tout problème de conformité aux modalités du mécanisme conditionnel de prise en pension à plus d’un jour susceptible de concerner la contrepartie potentielle et l’entité qui fait la demande.</w:t>
      </w:r>
      <w:bookmarkEnd w:id="138"/>
      <w:r w:rsidRPr="00523701">
        <w:rPr>
          <w:rFonts w:ascii="Open Sans" w:hAnsi="Open Sans" w:cs="Open Sans"/>
          <w:sz w:val="18"/>
          <w:szCs w:val="18"/>
          <w:lang w:val="fr-CA"/>
        </w:rPr>
        <w:t xml:space="preserve"> </w:t>
      </w:r>
    </w:p>
    <w:p w14:paraId="20EE5515" w14:textId="77777777" w:rsidR="00AB3FD4" w:rsidRPr="00523701" w:rsidRDefault="00AB3FD4" w:rsidP="00AB3FD4">
      <w:pPr>
        <w:pStyle w:val="Default"/>
        <w:rPr>
          <w:rFonts w:ascii="Open Sans" w:hAnsi="Open Sans" w:cs="Open Sans"/>
          <w:sz w:val="18"/>
          <w:szCs w:val="18"/>
          <w:lang w:val="fr-CA"/>
        </w:rPr>
      </w:pPr>
    </w:p>
    <w:p w14:paraId="093A3DD3" w14:textId="0D0895AB" w:rsidR="00AB3FD4" w:rsidRPr="00AB3FD4" w:rsidRDefault="00AB3FD4" w:rsidP="00AB3FD4">
      <w:pPr>
        <w:pStyle w:val="ListParagraph"/>
        <w:numPr>
          <w:ilvl w:val="0"/>
          <w:numId w:val="17"/>
        </w:numPr>
        <w:suppressAutoHyphens w:val="0"/>
        <w:spacing w:before="0" w:after="160" w:line="259" w:lineRule="auto"/>
        <w:contextualSpacing/>
        <w:rPr>
          <w:rFonts w:ascii="Open Sans" w:hAnsi="Open Sans" w:cs="Open Sans"/>
          <w:sz w:val="18"/>
          <w:szCs w:val="18"/>
          <w:lang w:val="fr-CA"/>
        </w:rPr>
      </w:pPr>
      <w:bookmarkStart w:id="139" w:name="lt_pId149"/>
      <w:r w:rsidRPr="00523701">
        <w:rPr>
          <w:rFonts w:ascii="Open Sans" w:hAnsi="Open Sans" w:cs="Open Sans"/>
          <w:sz w:val="18"/>
          <w:szCs w:val="18"/>
          <w:lang w:val="fr-CA"/>
        </w:rPr>
        <w:t>Les contreparties admissibles au mécanisme conditionnel de prise en pension à plus d’un jour devront transférer des titres à la Banque du Canada.</w:t>
      </w:r>
      <w:bookmarkEnd w:id="139"/>
      <w:r w:rsidRPr="00523701">
        <w:rPr>
          <w:rFonts w:ascii="Open Sans" w:hAnsi="Open Sans" w:cs="Open Sans"/>
          <w:sz w:val="18"/>
          <w:szCs w:val="18"/>
          <w:lang w:val="fr-CA"/>
        </w:rPr>
        <w:t xml:space="preserve"> </w:t>
      </w:r>
      <w:bookmarkStart w:id="140" w:name="lt_pId150"/>
      <w:r w:rsidRPr="00523701">
        <w:rPr>
          <w:rFonts w:ascii="Open Sans" w:hAnsi="Open Sans" w:cs="Open Sans"/>
          <w:sz w:val="18"/>
          <w:szCs w:val="18"/>
          <w:lang w:val="fr-CA"/>
        </w:rPr>
        <w:t>La contrepartie peut-elle fournir des titres à la Banque du Canada au moyen du système CDSX ou a-t-elle un dépositaire qui fournira les titres en son nom dans le CDSX?</w:t>
      </w:r>
      <w:bookmarkEnd w:id="140"/>
      <w:r w:rsidRPr="00523701">
        <w:rPr>
          <w:rFonts w:ascii="Open Sans" w:hAnsi="Open Sans" w:cs="Open Sans"/>
          <w:sz w:val="18"/>
          <w:szCs w:val="18"/>
          <w:lang w:val="fr-CA"/>
        </w:rPr>
        <w:t xml:space="preserve"> </w:t>
      </w:r>
      <w:bookmarkStart w:id="141" w:name="lt_pId151"/>
      <w:r w:rsidRPr="00523701">
        <w:rPr>
          <w:rFonts w:ascii="Open Sans" w:hAnsi="Open Sans" w:cs="Open Sans"/>
          <w:sz w:val="18"/>
          <w:szCs w:val="18"/>
          <w:lang w:val="fr-CA"/>
        </w:rPr>
        <w:t>Oui / Non</w:t>
      </w:r>
      <w:bookmarkEnd w:id="141"/>
      <w:r w:rsidRPr="00523701">
        <w:rPr>
          <w:rFonts w:ascii="Open Sans" w:hAnsi="Open Sans" w:cs="Open Sans"/>
          <w:sz w:val="18"/>
          <w:szCs w:val="18"/>
          <w:lang w:val="fr-CA"/>
        </w:rPr>
        <w:t xml:space="preserve"> </w:t>
      </w:r>
      <w:r>
        <w:rPr>
          <w:rFonts w:ascii="Open Sans" w:hAnsi="Open Sans" w:cs="Open Sans"/>
          <w:sz w:val="18"/>
          <w:szCs w:val="18"/>
          <w:lang w:val="fr-CA"/>
        </w:rPr>
        <w:t>&lt;</w:t>
      </w:r>
    </w:p>
    <w:p w14:paraId="1A62713D" w14:textId="77777777" w:rsidR="00AB3FD4" w:rsidRPr="00AB3FD4" w:rsidRDefault="00AB3FD4" w:rsidP="00AB3FD4">
      <w:pPr>
        <w:ind w:left="360"/>
        <w:rPr>
          <w:rFonts w:ascii="Open Sans" w:hAnsi="Open Sans" w:cs="Open Sans"/>
          <w:sz w:val="18"/>
          <w:szCs w:val="18"/>
          <w:lang w:val="fr-CA"/>
        </w:rPr>
      </w:pPr>
      <w:bookmarkStart w:id="142" w:name="lt_pId152"/>
      <w:r w:rsidRPr="00AB3FD4">
        <w:rPr>
          <w:rFonts w:ascii="Open Sans" w:hAnsi="Open Sans" w:cs="Open Sans"/>
          <w:sz w:val="18"/>
          <w:szCs w:val="18"/>
          <w:lang w:val="fr-CA"/>
        </w:rPr>
        <w:t xml:space="preserve">Si vous avez répondu « Non », indiquez à quel moment vous envisagez d’obtenir les services d’un dépositaire, cela pouvant influer sur le délai nécessaire pour accéder au mécanisme. </w:t>
      </w:r>
      <w:bookmarkEnd w:id="142"/>
    </w:p>
    <w:p w14:paraId="4D9F03BB" w14:textId="77777777" w:rsidR="00AB3FD4" w:rsidRPr="00523701" w:rsidRDefault="00AB3FD4" w:rsidP="00AB3FD4">
      <w:pPr>
        <w:ind w:left="360"/>
        <w:rPr>
          <w:rFonts w:ascii="Open Sans" w:hAnsi="Open Sans" w:cs="Open Sans"/>
          <w:sz w:val="18"/>
          <w:szCs w:val="18"/>
          <w:lang w:val="fr-CA"/>
        </w:rPr>
      </w:pPr>
    </w:p>
    <w:p w14:paraId="685EFD37" w14:textId="77777777" w:rsidR="00AB3FD4" w:rsidRPr="00523701" w:rsidRDefault="00AB3FD4" w:rsidP="00AB3FD4">
      <w:pPr>
        <w:pStyle w:val="ListParagraph"/>
        <w:numPr>
          <w:ilvl w:val="0"/>
          <w:numId w:val="17"/>
        </w:numPr>
        <w:suppressAutoHyphens w:val="0"/>
        <w:spacing w:before="0" w:after="160" w:line="259" w:lineRule="auto"/>
        <w:contextualSpacing/>
        <w:rPr>
          <w:rFonts w:ascii="Open Sans" w:hAnsi="Open Sans" w:cs="Open Sans"/>
          <w:sz w:val="18"/>
          <w:szCs w:val="18"/>
          <w:lang w:val="fr-CA"/>
        </w:rPr>
      </w:pPr>
      <w:bookmarkStart w:id="143" w:name="lt_pId153"/>
      <w:r w:rsidRPr="00523701">
        <w:rPr>
          <w:rFonts w:ascii="Open Sans" w:hAnsi="Open Sans" w:cs="Open Sans"/>
          <w:sz w:val="18"/>
          <w:szCs w:val="18"/>
          <w:lang w:val="fr-CA"/>
        </w:rPr>
        <w:t>Les participants admissibles au mécanisme conditionnel de prise en pension à plus d’un jour sont tenus d’informer la Banque de tout changement important apporté aux renseignements fournis dans leur demande et de fournir à la Banque, sur demande, tout renseignement dont cette dernière a raisonnablement besoin, notamment un relevé plus fréquent des avoirs de la contrepartie en actifs admissibles, des données plus granulaires telles que les actifs admissibles par tranches d’échéance, ou d’autres actifs liquides de haute qualité.</w:t>
      </w:r>
      <w:bookmarkEnd w:id="143"/>
      <w:r w:rsidRPr="00523701">
        <w:rPr>
          <w:rFonts w:ascii="Open Sans" w:hAnsi="Open Sans" w:cs="Open Sans"/>
          <w:sz w:val="18"/>
          <w:szCs w:val="18"/>
          <w:lang w:val="fr-CA"/>
        </w:rPr>
        <w:t xml:space="preserve"> </w:t>
      </w:r>
      <w:bookmarkStart w:id="144" w:name="lt_pId154"/>
      <w:r w:rsidRPr="00523701">
        <w:rPr>
          <w:rFonts w:ascii="Open Sans" w:hAnsi="Open Sans" w:cs="Open Sans"/>
          <w:sz w:val="18"/>
          <w:szCs w:val="18"/>
          <w:lang w:val="fr-CA"/>
        </w:rPr>
        <w:t>Veuillez confirmer que vous acceptez de vous conformer aux exigences énoncées si vous êtes accepté en tant que participant admissible au mécanisme conditionnel de prise en pension à plus d’un jour.</w:t>
      </w:r>
      <w:bookmarkEnd w:id="144"/>
      <w:r w:rsidRPr="00523701">
        <w:rPr>
          <w:rFonts w:ascii="Open Sans" w:hAnsi="Open Sans" w:cs="Open Sans"/>
          <w:sz w:val="18"/>
          <w:szCs w:val="18"/>
          <w:lang w:val="fr-CA"/>
        </w:rPr>
        <w:t xml:space="preserve"> </w:t>
      </w:r>
      <w:bookmarkStart w:id="145" w:name="lt_pId155"/>
      <w:r w:rsidRPr="00523701">
        <w:rPr>
          <w:rFonts w:ascii="Open Sans" w:hAnsi="Open Sans" w:cs="Open Sans"/>
          <w:sz w:val="18"/>
          <w:szCs w:val="18"/>
          <w:lang w:val="fr-CA"/>
        </w:rPr>
        <w:t xml:space="preserve">Oui / </w:t>
      </w:r>
      <w:bookmarkEnd w:id="145"/>
      <w:r w:rsidRPr="00523701">
        <w:rPr>
          <w:rFonts w:ascii="Open Sans" w:hAnsi="Open Sans" w:cs="Open Sans"/>
          <w:sz w:val="18"/>
          <w:szCs w:val="18"/>
          <w:lang w:val="fr-CA"/>
        </w:rPr>
        <w:t>Non</w:t>
      </w:r>
    </w:p>
    <w:p w14:paraId="1F25107B" w14:textId="77777777" w:rsidR="00AB3FD4" w:rsidRPr="00523701" w:rsidRDefault="00AB3FD4" w:rsidP="00AB3FD4">
      <w:pPr>
        <w:pStyle w:val="ListParagraph"/>
        <w:numPr>
          <w:ilvl w:val="0"/>
          <w:numId w:val="0"/>
        </w:numPr>
        <w:ind w:left="360"/>
        <w:rPr>
          <w:rFonts w:ascii="Open Sans" w:hAnsi="Open Sans" w:cs="Open Sans"/>
          <w:sz w:val="18"/>
          <w:szCs w:val="18"/>
          <w:lang w:val="fr-CA"/>
        </w:rPr>
      </w:pPr>
    </w:p>
    <w:p w14:paraId="6BF60EEE" w14:textId="77777777" w:rsidR="00AB3FD4" w:rsidRPr="00523701" w:rsidRDefault="00AB3FD4" w:rsidP="00AB3FD4">
      <w:pPr>
        <w:pStyle w:val="ListParagraph"/>
        <w:numPr>
          <w:ilvl w:val="0"/>
          <w:numId w:val="17"/>
        </w:numPr>
        <w:suppressAutoHyphens w:val="0"/>
        <w:spacing w:before="0" w:after="160" w:line="259" w:lineRule="auto"/>
        <w:contextualSpacing/>
        <w:rPr>
          <w:rFonts w:ascii="Open Sans" w:hAnsi="Open Sans" w:cs="Open Sans"/>
          <w:sz w:val="18"/>
          <w:szCs w:val="18"/>
          <w:lang w:val="fr-CA"/>
        </w:rPr>
      </w:pPr>
      <w:bookmarkStart w:id="146" w:name="lt_pId156"/>
      <w:r w:rsidRPr="00523701">
        <w:rPr>
          <w:rFonts w:ascii="Open Sans" w:hAnsi="Open Sans" w:cs="Open Sans"/>
          <w:sz w:val="18"/>
          <w:szCs w:val="18"/>
          <w:lang w:val="fr-CA"/>
        </w:rPr>
        <w:t>Les participants admissibles au mécanisme conditionnel de prise en pension à plus d’un jour doivent fournir à la Banque l’IDUC approprié en vue du règlement dans le CDSX ainsi que les renseignements bancaires pour Lynx.</w:t>
      </w:r>
      <w:bookmarkEnd w:id="146"/>
      <w:r w:rsidRPr="00523701">
        <w:rPr>
          <w:rFonts w:ascii="Open Sans" w:hAnsi="Open Sans" w:cs="Open Sans"/>
          <w:sz w:val="18"/>
          <w:szCs w:val="18"/>
          <w:lang w:val="fr-CA"/>
        </w:rPr>
        <w:t xml:space="preserve"> </w:t>
      </w:r>
      <w:bookmarkStart w:id="147" w:name="lt_pId157"/>
      <w:r w:rsidRPr="00523701">
        <w:rPr>
          <w:rFonts w:ascii="Open Sans" w:hAnsi="Open Sans" w:cs="Open Sans"/>
          <w:sz w:val="18"/>
          <w:szCs w:val="18"/>
          <w:lang w:val="fr-CA"/>
        </w:rPr>
        <w:t>Veuillez confirmer que vous acceptez de fournir ces renseignements si vous êtes accepté en tant que participant admissible au mécanisme conditionnel de prise en pension à plus d’un jour.</w:t>
      </w:r>
      <w:bookmarkEnd w:id="147"/>
      <w:r w:rsidRPr="00523701">
        <w:rPr>
          <w:rFonts w:ascii="Open Sans" w:hAnsi="Open Sans" w:cs="Open Sans"/>
          <w:sz w:val="18"/>
          <w:szCs w:val="18"/>
          <w:lang w:val="fr-CA"/>
        </w:rPr>
        <w:t xml:space="preserve"> </w:t>
      </w:r>
      <w:bookmarkStart w:id="148" w:name="lt_pId158"/>
      <w:r w:rsidRPr="00523701">
        <w:rPr>
          <w:rFonts w:ascii="Open Sans" w:hAnsi="Open Sans" w:cs="Open Sans"/>
          <w:sz w:val="18"/>
          <w:szCs w:val="18"/>
          <w:lang w:val="fr-CA"/>
        </w:rPr>
        <w:t xml:space="preserve">Oui / </w:t>
      </w:r>
      <w:bookmarkEnd w:id="148"/>
      <w:r w:rsidRPr="00523701">
        <w:rPr>
          <w:rFonts w:ascii="Open Sans" w:hAnsi="Open Sans" w:cs="Open Sans"/>
          <w:sz w:val="18"/>
          <w:szCs w:val="18"/>
          <w:lang w:val="fr-CA"/>
        </w:rPr>
        <w:t>Non</w:t>
      </w:r>
    </w:p>
    <w:p w14:paraId="10EDCA3C" w14:textId="77777777" w:rsidR="00AB3FD4" w:rsidRPr="00523701" w:rsidRDefault="00AB3FD4" w:rsidP="00AB3FD4">
      <w:pPr>
        <w:rPr>
          <w:rFonts w:ascii="Open Sans" w:hAnsi="Open Sans" w:cs="Open Sans"/>
          <w:sz w:val="18"/>
          <w:szCs w:val="18"/>
          <w:lang w:val="fr-CA"/>
        </w:rPr>
      </w:pPr>
    </w:p>
    <w:p w14:paraId="0D740C02" w14:textId="77777777" w:rsidR="00AB3FD4" w:rsidRPr="00523701" w:rsidRDefault="00AB3FD4" w:rsidP="00AB3FD4">
      <w:pPr>
        <w:pStyle w:val="ListParagraph"/>
        <w:numPr>
          <w:ilvl w:val="0"/>
          <w:numId w:val="17"/>
        </w:numPr>
        <w:suppressAutoHyphens w:val="0"/>
        <w:spacing w:before="0" w:after="160" w:line="259" w:lineRule="auto"/>
        <w:contextualSpacing/>
        <w:rPr>
          <w:rFonts w:ascii="Open Sans" w:hAnsi="Open Sans" w:cs="Open Sans"/>
          <w:sz w:val="18"/>
          <w:szCs w:val="18"/>
          <w:lang w:val="fr-CA"/>
        </w:rPr>
      </w:pPr>
      <w:bookmarkStart w:id="149" w:name="lt_pId159"/>
      <w:r w:rsidRPr="00523701">
        <w:rPr>
          <w:rFonts w:ascii="Open Sans" w:hAnsi="Open Sans" w:cs="Open Sans"/>
          <w:sz w:val="18"/>
          <w:szCs w:val="18"/>
          <w:lang w:val="fr-CA"/>
        </w:rPr>
        <w:t>Les participants admissibles au mécanisme conditionnel de prise en pension à plus d’un jour sont tenus de fournir les coordonnées pertinentes de leur salle des marchés, de leur service de suivi des marchés et de leur service post-marché ainsi que de leur service post-marché ou de leur service de suivi ou de leur dépositaire responsable du règlement et des appels de marge, comme indiqué ci-dessous.</w:t>
      </w:r>
      <w:bookmarkEnd w:id="149"/>
    </w:p>
    <w:p w14:paraId="37FD62A6" w14:textId="77777777" w:rsidR="00AB3FD4" w:rsidRPr="00AB3FD4" w:rsidRDefault="00AB3FD4" w:rsidP="00AB3FD4">
      <w:pPr>
        <w:ind w:left="0"/>
        <w:rPr>
          <w:rFonts w:ascii="Open Sans" w:hAnsi="Open Sans" w:cs="Open Sans"/>
          <w:sz w:val="18"/>
          <w:szCs w:val="18"/>
          <w:lang w:val="fr-CA"/>
        </w:rPr>
      </w:pPr>
    </w:p>
    <w:p w14:paraId="0EBE3D72" w14:textId="77777777" w:rsidR="00AB3FD4" w:rsidRPr="00AB3FD4" w:rsidRDefault="00AB3FD4" w:rsidP="00AB3FD4">
      <w:pPr>
        <w:ind w:left="0"/>
        <w:rPr>
          <w:rFonts w:ascii="Open Sans" w:hAnsi="Open Sans" w:cs="Open Sans"/>
          <w:sz w:val="18"/>
          <w:szCs w:val="18"/>
          <w:lang w:val="fr-CA"/>
        </w:rPr>
      </w:pPr>
      <w:bookmarkStart w:id="150" w:name="lt_pId160"/>
      <w:r w:rsidRPr="00AB3FD4">
        <w:rPr>
          <w:rFonts w:ascii="Open Sans" w:hAnsi="Open Sans" w:cs="Open Sans"/>
          <w:sz w:val="18"/>
          <w:szCs w:val="18"/>
          <w:lang w:val="fr-CA"/>
        </w:rPr>
        <w:t>Salle des marchés</w:t>
      </w:r>
      <w:bookmarkEnd w:id="150"/>
    </w:p>
    <w:tbl>
      <w:tblPr>
        <w:tblStyle w:val="TableGrid"/>
        <w:tblW w:w="10773" w:type="dxa"/>
        <w:tblInd w:w="-5" w:type="dxa"/>
        <w:tblLook w:val="04A0" w:firstRow="1" w:lastRow="0" w:firstColumn="1" w:lastColumn="0" w:noHBand="0" w:noVBand="1"/>
      </w:tblPr>
      <w:tblGrid>
        <w:gridCol w:w="4111"/>
        <w:gridCol w:w="3402"/>
        <w:gridCol w:w="3260"/>
      </w:tblGrid>
      <w:tr w:rsidR="00AB3FD4" w:rsidRPr="00523701" w14:paraId="7452FB19" w14:textId="77777777" w:rsidTr="0091326B">
        <w:tc>
          <w:tcPr>
            <w:tcW w:w="4111" w:type="dxa"/>
          </w:tcPr>
          <w:p w14:paraId="3347E84D" w14:textId="77777777" w:rsidR="00AB3FD4" w:rsidRPr="00AB3FD4" w:rsidRDefault="00AB3FD4" w:rsidP="00AB3FD4">
            <w:pPr>
              <w:ind w:left="-360"/>
              <w:jc w:val="center"/>
              <w:rPr>
                <w:rFonts w:ascii="Open Sans" w:hAnsi="Open Sans" w:cs="Open Sans"/>
                <w:b/>
                <w:bCs/>
                <w:sz w:val="18"/>
                <w:szCs w:val="18"/>
                <w:lang w:val="fr-CA"/>
              </w:rPr>
            </w:pPr>
            <w:bookmarkStart w:id="151" w:name="lt_pId161"/>
            <w:r w:rsidRPr="00AB3FD4">
              <w:rPr>
                <w:rFonts w:ascii="Open Sans" w:hAnsi="Open Sans" w:cs="Open Sans"/>
                <w:b/>
                <w:bCs/>
                <w:sz w:val="18"/>
                <w:szCs w:val="18"/>
                <w:lang w:val="fr-CA"/>
              </w:rPr>
              <w:t>Nom</w:t>
            </w:r>
            <w:bookmarkEnd w:id="151"/>
          </w:p>
        </w:tc>
        <w:tc>
          <w:tcPr>
            <w:tcW w:w="3402" w:type="dxa"/>
          </w:tcPr>
          <w:p w14:paraId="68A79A0D" w14:textId="77777777" w:rsidR="00AB3FD4" w:rsidRPr="00AB3FD4" w:rsidRDefault="00AB3FD4" w:rsidP="00AB3FD4">
            <w:pPr>
              <w:ind w:left="-360"/>
              <w:jc w:val="center"/>
              <w:rPr>
                <w:rFonts w:ascii="Open Sans" w:hAnsi="Open Sans" w:cs="Open Sans"/>
                <w:b/>
                <w:bCs/>
                <w:sz w:val="18"/>
                <w:szCs w:val="18"/>
                <w:lang w:val="fr-CA"/>
              </w:rPr>
            </w:pPr>
            <w:bookmarkStart w:id="152" w:name="lt_pId162"/>
            <w:r w:rsidRPr="00AB3FD4">
              <w:rPr>
                <w:rFonts w:ascii="Open Sans" w:hAnsi="Open Sans" w:cs="Open Sans"/>
                <w:b/>
                <w:bCs/>
                <w:sz w:val="18"/>
                <w:szCs w:val="18"/>
                <w:lang w:val="fr-CA"/>
              </w:rPr>
              <w:t>Courriel</w:t>
            </w:r>
            <w:bookmarkEnd w:id="152"/>
          </w:p>
        </w:tc>
        <w:tc>
          <w:tcPr>
            <w:tcW w:w="3260" w:type="dxa"/>
          </w:tcPr>
          <w:p w14:paraId="00CDDAE4" w14:textId="77777777" w:rsidR="00AB3FD4" w:rsidRPr="00AB3FD4" w:rsidRDefault="00AB3FD4" w:rsidP="00AB3FD4">
            <w:pPr>
              <w:ind w:left="-360"/>
              <w:jc w:val="center"/>
              <w:rPr>
                <w:rFonts w:ascii="Open Sans" w:hAnsi="Open Sans" w:cs="Open Sans"/>
                <w:b/>
                <w:bCs/>
                <w:sz w:val="18"/>
                <w:szCs w:val="18"/>
                <w:lang w:val="fr-CA"/>
              </w:rPr>
            </w:pPr>
            <w:bookmarkStart w:id="153" w:name="lt_pId163"/>
            <w:r w:rsidRPr="00AB3FD4">
              <w:rPr>
                <w:rFonts w:ascii="Open Sans" w:hAnsi="Open Sans" w:cs="Open Sans"/>
                <w:b/>
                <w:bCs/>
                <w:sz w:val="18"/>
                <w:szCs w:val="18"/>
                <w:lang w:val="fr-CA"/>
              </w:rPr>
              <w:t>Téléphone</w:t>
            </w:r>
            <w:bookmarkEnd w:id="153"/>
          </w:p>
        </w:tc>
      </w:tr>
      <w:tr w:rsidR="00AB3FD4" w:rsidRPr="00523701" w14:paraId="75480800" w14:textId="77777777" w:rsidTr="0091326B">
        <w:tc>
          <w:tcPr>
            <w:tcW w:w="4111" w:type="dxa"/>
          </w:tcPr>
          <w:p w14:paraId="2E77D69C" w14:textId="77777777" w:rsidR="00AB3FD4" w:rsidRPr="00AB3FD4" w:rsidRDefault="00AB3FD4" w:rsidP="00AB3FD4">
            <w:pPr>
              <w:ind w:left="-360"/>
              <w:rPr>
                <w:rFonts w:ascii="Open Sans" w:hAnsi="Open Sans" w:cs="Open Sans"/>
                <w:sz w:val="18"/>
                <w:szCs w:val="18"/>
                <w:lang w:val="fr-CA"/>
              </w:rPr>
            </w:pPr>
          </w:p>
        </w:tc>
        <w:tc>
          <w:tcPr>
            <w:tcW w:w="3402" w:type="dxa"/>
          </w:tcPr>
          <w:p w14:paraId="4670ECAC" w14:textId="77777777" w:rsidR="00AB3FD4" w:rsidRPr="00AB3FD4" w:rsidRDefault="00AB3FD4" w:rsidP="00AB3FD4">
            <w:pPr>
              <w:ind w:left="-360"/>
              <w:rPr>
                <w:rFonts w:ascii="Open Sans" w:hAnsi="Open Sans" w:cs="Open Sans"/>
                <w:sz w:val="18"/>
                <w:szCs w:val="18"/>
                <w:lang w:val="fr-CA"/>
              </w:rPr>
            </w:pPr>
          </w:p>
        </w:tc>
        <w:tc>
          <w:tcPr>
            <w:tcW w:w="3260" w:type="dxa"/>
          </w:tcPr>
          <w:p w14:paraId="75345FB1" w14:textId="77777777" w:rsidR="00AB3FD4" w:rsidRPr="00AB3FD4" w:rsidRDefault="00AB3FD4" w:rsidP="00AB3FD4">
            <w:pPr>
              <w:ind w:left="-360"/>
              <w:rPr>
                <w:rFonts w:ascii="Open Sans" w:hAnsi="Open Sans" w:cs="Open Sans"/>
                <w:sz w:val="18"/>
                <w:szCs w:val="18"/>
                <w:lang w:val="fr-CA"/>
              </w:rPr>
            </w:pPr>
          </w:p>
        </w:tc>
      </w:tr>
      <w:tr w:rsidR="00AB3FD4" w:rsidRPr="00523701" w14:paraId="5198DEBA" w14:textId="77777777" w:rsidTr="0091326B">
        <w:tc>
          <w:tcPr>
            <w:tcW w:w="4111" w:type="dxa"/>
          </w:tcPr>
          <w:p w14:paraId="6767EE32" w14:textId="77777777" w:rsidR="00AB3FD4" w:rsidRPr="00AB3FD4" w:rsidRDefault="00AB3FD4" w:rsidP="00AB3FD4">
            <w:pPr>
              <w:ind w:left="-360"/>
              <w:rPr>
                <w:rFonts w:ascii="Open Sans" w:hAnsi="Open Sans" w:cs="Open Sans"/>
                <w:sz w:val="18"/>
                <w:szCs w:val="18"/>
                <w:lang w:val="fr-CA"/>
              </w:rPr>
            </w:pPr>
          </w:p>
        </w:tc>
        <w:tc>
          <w:tcPr>
            <w:tcW w:w="3402" w:type="dxa"/>
          </w:tcPr>
          <w:p w14:paraId="1929DA4B" w14:textId="77777777" w:rsidR="00AB3FD4" w:rsidRPr="00AB3FD4" w:rsidRDefault="00AB3FD4" w:rsidP="00AB3FD4">
            <w:pPr>
              <w:ind w:left="-360"/>
              <w:rPr>
                <w:rFonts w:ascii="Open Sans" w:hAnsi="Open Sans" w:cs="Open Sans"/>
                <w:sz w:val="18"/>
                <w:szCs w:val="18"/>
                <w:lang w:val="fr-CA"/>
              </w:rPr>
            </w:pPr>
          </w:p>
        </w:tc>
        <w:tc>
          <w:tcPr>
            <w:tcW w:w="3260" w:type="dxa"/>
          </w:tcPr>
          <w:p w14:paraId="75A838D3" w14:textId="77777777" w:rsidR="00AB3FD4" w:rsidRPr="00AB3FD4" w:rsidRDefault="00AB3FD4" w:rsidP="00AB3FD4">
            <w:pPr>
              <w:ind w:left="-360"/>
              <w:rPr>
                <w:rFonts w:ascii="Open Sans" w:hAnsi="Open Sans" w:cs="Open Sans"/>
                <w:sz w:val="18"/>
                <w:szCs w:val="18"/>
                <w:lang w:val="fr-CA"/>
              </w:rPr>
            </w:pPr>
          </w:p>
        </w:tc>
      </w:tr>
      <w:tr w:rsidR="00AB3FD4" w:rsidRPr="00523701" w14:paraId="47655FE0" w14:textId="77777777" w:rsidTr="0091326B">
        <w:tc>
          <w:tcPr>
            <w:tcW w:w="4111" w:type="dxa"/>
          </w:tcPr>
          <w:p w14:paraId="70A56AF2" w14:textId="77777777" w:rsidR="00AB3FD4" w:rsidRPr="00AB3FD4" w:rsidRDefault="00AB3FD4" w:rsidP="00AB3FD4">
            <w:pPr>
              <w:ind w:left="-360"/>
              <w:rPr>
                <w:rFonts w:ascii="Open Sans" w:hAnsi="Open Sans" w:cs="Open Sans"/>
                <w:sz w:val="18"/>
                <w:szCs w:val="18"/>
                <w:lang w:val="fr-CA"/>
              </w:rPr>
            </w:pPr>
          </w:p>
        </w:tc>
        <w:tc>
          <w:tcPr>
            <w:tcW w:w="3402" w:type="dxa"/>
          </w:tcPr>
          <w:p w14:paraId="1504BCE7" w14:textId="77777777" w:rsidR="00AB3FD4" w:rsidRPr="00AB3FD4" w:rsidRDefault="00AB3FD4" w:rsidP="00AB3FD4">
            <w:pPr>
              <w:ind w:left="-360"/>
              <w:rPr>
                <w:rFonts w:ascii="Open Sans" w:hAnsi="Open Sans" w:cs="Open Sans"/>
                <w:sz w:val="18"/>
                <w:szCs w:val="18"/>
                <w:lang w:val="fr-CA"/>
              </w:rPr>
            </w:pPr>
          </w:p>
        </w:tc>
        <w:tc>
          <w:tcPr>
            <w:tcW w:w="3260" w:type="dxa"/>
          </w:tcPr>
          <w:p w14:paraId="71CFAE7A" w14:textId="77777777" w:rsidR="00AB3FD4" w:rsidRPr="00AB3FD4" w:rsidRDefault="00AB3FD4" w:rsidP="00AB3FD4">
            <w:pPr>
              <w:ind w:left="-360"/>
              <w:rPr>
                <w:rFonts w:ascii="Open Sans" w:hAnsi="Open Sans" w:cs="Open Sans"/>
                <w:sz w:val="18"/>
                <w:szCs w:val="18"/>
                <w:lang w:val="fr-CA"/>
              </w:rPr>
            </w:pPr>
          </w:p>
        </w:tc>
      </w:tr>
    </w:tbl>
    <w:p w14:paraId="171C0166" w14:textId="77777777" w:rsidR="00AB3FD4" w:rsidRPr="00AB3FD4" w:rsidRDefault="00AB3FD4" w:rsidP="00AB3FD4">
      <w:pPr>
        <w:ind w:left="0"/>
        <w:rPr>
          <w:rFonts w:ascii="Open Sans" w:hAnsi="Open Sans" w:cs="Open Sans"/>
          <w:sz w:val="18"/>
          <w:szCs w:val="18"/>
          <w:lang w:val="fr-CA"/>
        </w:rPr>
      </w:pPr>
    </w:p>
    <w:p w14:paraId="286E648C" w14:textId="77777777" w:rsidR="00AB3FD4" w:rsidRPr="00AB3FD4" w:rsidRDefault="00AB3FD4" w:rsidP="00AB3FD4">
      <w:pPr>
        <w:ind w:left="0"/>
        <w:rPr>
          <w:rFonts w:ascii="Open Sans" w:hAnsi="Open Sans" w:cs="Open Sans"/>
          <w:sz w:val="18"/>
          <w:szCs w:val="18"/>
          <w:lang w:val="fr-CA"/>
        </w:rPr>
      </w:pPr>
      <w:bookmarkStart w:id="154" w:name="lt_pId164"/>
      <w:r w:rsidRPr="00AB3FD4">
        <w:rPr>
          <w:rFonts w:ascii="Open Sans" w:hAnsi="Open Sans" w:cs="Open Sans"/>
          <w:sz w:val="18"/>
          <w:szCs w:val="18"/>
          <w:lang w:val="fr-CA"/>
        </w:rPr>
        <w:t>Suivi des marchés</w:t>
      </w:r>
      <w:bookmarkEnd w:id="154"/>
    </w:p>
    <w:tbl>
      <w:tblPr>
        <w:tblStyle w:val="TableGrid"/>
        <w:tblW w:w="10773" w:type="dxa"/>
        <w:tblInd w:w="-5" w:type="dxa"/>
        <w:tblLook w:val="04A0" w:firstRow="1" w:lastRow="0" w:firstColumn="1" w:lastColumn="0" w:noHBand="0" w:noVBand="1"/>
      </w:tblPr>
      <w:tblGrid>
        <w:gridCol w:w="4111"/>
        <w:gridCol w:w="3402"/>
        <w:gridCol w:w="3260"/>
      </w:tblGrid>
      <w:tr w:rsidR="00AB3FD4" w:rsidRPr="00523701" w14:paraId="0BCCC9FA" w14:textId="77777777" w:rsidTr="0091326B">
        <w:tc>
          <w:tcPr>
            <w:tcW w:w="4111" w:type="dxa"/>
          </w:tcPr>
          <w:p w14:paraId="2E141512" w14:textId="77777777" w:rsidR="00AB3FD4" w:rsidRPr="00AB3FD4" w:rsidRDefault="00AB3FD4" w:rsidP="00AB3FD4">
            <w:pPr>
              <w:ind w:left="-360"/>
              <w:jc w:val="center"/>
              <w:rPr>
                <w:rFonts w:ascii="Open Sans" w:hAnsi="Open Sans" w:cs="Open Sans"/>
                <w:b/>
                <w:bCs/>
                <w:sz w:val="18"/>
                <w:szCs w:val="18"/>
                <w:lang w:val="fr-CA"/>
              </w:rPr>
            </w:pPr>
            <w:bookmarkStart w:id="155" w:name="lt_pId165"/>
            <w:r w:rsidRPr="00AB3FD4">
              <w:rPr>
                <w:rFonts w:ascii="Open Sans" w:hAnsi="Open Sans" w:cs="Open Sans"/>
                <w:b/>
                <w:bCs/>
                <w:sz w:val="18"/>
                <w:szCs w:val="18"/>
                <w:lang w:val="fr-CA"/>
              </w:rPr>
              <w:t>Nom</w:t>
            </w:r>
            <w:bookmarkEnd w:id="155"/>
          </w:p>
        </w:tc>
        <w:tc>
          <w:tcPr>
            <w:tcW w:w="3402" w:type="dxa"/>
          </w:tcPr>
          <w:p w14:paraId="53790E95" w14:textId="77777777" w:rsidR="00AB3FD4" w:rsidRPr="00AB3FD4" w:rsidRDefault="00AB3FD4" w:rsidP="00AB3FD4">
            <w:pPr>
              <w:ind w:left="-360"/>
              <w:jc w:val="center"/>
              <w:rPr>
                <w:rFonts w:ascii="Open Sans" w:hAnsi="Open Sans" w:cs="Open Sans"/>
                <w:b/>
                <w:bCs/>
                <w:sz w:val="18"/>
                <w:szCs w:val="18"/>
                <w:lang w:val="fr-CA"/>
              </w:rPr>
            </w:pPr>
            <w:bookmarkStart w:id="156" w:name="lt_pId166"/>
            <w:r w:rsidRPr="00AB3FD4">
              <w:rPr>
                <w:rFonts w:ascii="Open Sans" w:hAnsi="Open Sans" w:cs="Open Sans"/>
                <w:b/>
                <w:bCs/>
                <w:sz w:val="18"/>
                <w:szCs w:val="18"/>
                <w:lang w:val="fr-CA"/>
              </w:rPr>
              <w:t>Courriel</w:t>
            </w:r>
            <w:bookmarkEnd w:id="156"/>
          </w:p>
        </w:tc>
        <w:tc>
          <w:tcPr>
            <w:tcW w:w="3260" w:type="dxa"/>
          </w:tcPr>
          <w:p w14:paraId="66314910" w14:textId="77777777" w:rsidR="00AB3FD4" w:rsidRPr="00AB3FD4" w:rsidRDefault="00AB3FD4" w:rsidP="00AB3FD4">
            <w:pPr>
              <w:ind w:left="-360"/>
              <w:jc w:val="center"/>
              <w:rPr>
                <w:rFonts w:ascii="Open Sans" w:hAnsi="Open Sans" w:cs="Open Sans"/>
                <w:b/>
                <w:bCs/>
                <w:sz w:val="18"/>
                <w:szCs w:val="18"/>
                <w:lang w:val="fr-CA"/>
              </w:rPr>
            </w:pPr>
            <w:bookmarkStart w:id="157" w:name="lt_pId167"/>
            <w:r w:rsidRPr="00AB3FD4">
              <w:rPr>
                <w:rFonts w:ascii="Open Sans" w:hAnsi="Open Sans" w:cs="Open Sans"/>
                <w:b/>
                <w:bCs/>
                <w:sz w:val="18"/>
                <w:szCs w:val="18"/>
                <w:lang w:val="fr-CA"/>
              </w:rPr>
              <w:t>Téléphone</w:t>
            </w:r>
            <w:bookmarkEnd w:id="157"/>
          </w:p>
        </w:tc>
      </w:tr>
      <w:tr w:rsidR="00AB3FD4" w:rsidRPr="00523701" w14:paraId="0C9BC73D" w14:textId="77777777" w:rsidTr="0091326B">
        <w:tc>
          <w:tcPr>
            <w:tcW w:w="4111" w:type="dxa"/>
          </w:tcPr>
          <w:p w14:paraId="4A6D2328" w14:textId="77777777" w:rsidR="00AB3FD4" w:rsidRPr="00AB3FD4" w:rsidRDefault="00AB3FD4" w:rsidP="00AB3FD4">
            <w:pPr>
              <w:ind w:left="-360"/>
              <w:rPr>
                <w:rFonts w:ascii="Open Sans" w:hAnsi="Open Sans" w:cs="Open Sans"/>
                <w:sz w:val="18"/>
                <w:szCs w:val="18"/>
                <w:lang w:val="fr-CA"/>
              </w:rPr>
            </w:pPr>
          </w:p>
        </w:tc>
        <w:tc>
          <w:tcPr>
            <w:tcW w:w="3402" w:type="dxa"/>
          </w:tcPr>
          <w:p w14:paraId="57EA9D3B" w14:textId="77777777" w:rsidR="00AB3FD4" w:rsidRPr="00AB3FD4" w:rsidRDefault="00AB3FD4" w:rsidP="00AB3FD4">
            <w:pPr>
              <w:ind w:left="-360"/>
              <w:rPr>
                <w:rFonts w:ascii="Open Sans" w:hAnsi="Open Sans" w:cs="Open Sans"/>
                <w:sz w:val="18"/>
                <w:szCs w:val="18"/>
                <w:lang w:val="fr-CA"/>
              </w:rPr>
            </w:pPr>
          </w:p>
        </w:tc>
        <w:tc>
          <w:tcPr>
            <w:tcW w:w="3260" w:type="dxa"/>
          </w:tcPr>
          <w:p w14:paraId="5E9EC942" w14:textId="77777777" w:rsidR="00AB3FD4" w:rsidRPr="00AB3FD4" w:rsidRDefault="00AB3FD4" w:rsidP="00AB3FD4">
            <w:pPr>
              <w:ind w:left="-360"/>
              <w:rPr>
                <w:rFonts w:ascii="Open Sans" w:hAnsi="Open Sans" w:cs="Open Sans"/>
                <w:sz w:val="18"/>
                <w:szCs w:val="18"/>
                <w:lang w:val="fr-CA"/>
              </w:rPr>
            </w:pPr>
          </w:p>
        </w:tc>
      </w:tr>
      <w:tr w:rsidR="00AB3FD4" w:rsidRPr="00523701" w14:paraId="78921518" w14:textId="77777777" w:rsidTr="0091326B">
        <w:tc>
          <w:tcPr>
            <w:tcW w:w="4111" w:type="dxa"/>
          </w:tcPr>
          <w:p w14:paraId="4F3735F7" w14:textId="77777777" w:rsidR="00AB3FD4" w:rsidRPr="00AB3FD4" w:rsidRDefault="00AB3FD4" w:rsidP="00AB3FD4">
            <w:pPr>
              <w:ind w:left="-360"/>
              <w:rPr>
                <w:rFonts w:ascii="Open Sans" w:hAnsi="Open Sans" w:cs="Open Sans"/>
                <w:sz w:val="18"/>
                <w:szCs w:val="18"/>
                <w:lang w:val="fr-CA"/>
              </w:rPr>
            </w:pPr>
          </w:p>
        </w:tc>
        <w:tc>
          <w:tcPr>
            <w:tcW w:w="3402" w:type="dxa"/>
          </w:tcPr>
          <w:p w14:paraId="141E3786" w14:textId="77777777" w:rsidR="00AB3FD4" w:rsidRPr="00AB3FD4" w:rsidRDefault="00AB3FD4" w:rsidP="00AB3FD4">
            <w:pPr>
              <w:ind w:left="-360"/>
              <w:rPr>
                <w:rFonts w:ascii="Open Sans" w:hAnsi="Open Sans" w:cs="Open Sans"/>
                <w:sz w:val="18"/>
                <w:szCs w:val="18"/>
                <w:lang w:val="fr-CA"/>
              </w:rPr>
            </w:pPr>
          </w:p>
        </w:tc>
        <w:tc>
          <w:tcPr>
            <w:tcW w:w="3260" w:type="dxa"/>
          </w:tcPr>
          <w:p w14:paraId="6644CDA5" w14:textId="77777777" w:rsidR="00AB3FD4" w:rsidRPr="00AB3FD4" w:rsidRDefault="00AB3FD4" w:rsidP="00AB3FD4">
            <w:pPr>
              <w:ind w:left="-360"/>
              <w:rPr>
                <w:rFonts w:ascii="Open Sans" w:hAnsi="Open Sans" w:cs="Open Sans"/>
                <w:sz w:val="18"/>
                <w:szCs w:val="18"/>
                <w:lang w:val="fr-CA"/>
              </w:rPr>
            </w:pPr>
          </w:p>
        </w:tc>
      </w:tr>
      <w:tr w:rsidR="00AB3FD4" w:rsidRPr="00523701" w14:paraId="5DB901D4" w14:textId="77777777" w:rsidTr="0091326B">
        <w:tc>
          <w:tcPr>
            <w:tcW w:w="4111" w:type="dxa"/>
          </w:tcPr>
          <w:p w14:paraId="174037FA" w14:textId="77777777" w:rsidR="00AB3FD4" w:rsidRPr="00AB3FD4" w:rsidRDefault="00AB3FD4" w:rsidP="00AB3FD4">
            <w:pPr>
              <w:ind w:left="-360"/>
              <w:rPr>
                <w:rFonts w:ascii="Open Sans" w:hAnsi="Open Sans" w:cs="Open Sans"/>
                <w:sz w:val="18"/>
                <w:szCs w:val="18"/>
                <w:lang w:val="fr-CA"/>
              </w:rPr>
            </w:pPr>
          </w:p>
        </w:tc>
        <w:tc>
          <w:tcPr>
            <w:tcW w:w="3402" w:type="dxa"/>
          </w:tcPr>
          <w:p w14:paraId="15B027D9" w14:textId="77777777" w:rsidR="00AB3FD4" w:rsidRPr="00AB3FD4" w:rsidRDefault="00AB3FD4" w:rsidP="00AB3FD4">
            <w:pPr>
              <w:ind w:left="-360"/>
              <w:rPr>
                <w:rFonts w:ascii="Open Sans" w:hAnsi="Open Sans" w:cs="Open Sans"/>
                <w:sz w:val="18"/>
                <w:szCs w:val="18"/>
                <w:lang w:val="fr-CA"/>
              </w:rPr>
            </w:pPr>
          </w:p>
        </w:tc>
        <w:tc>
          <w:tcPr>
            <w:tcW w:w="3260" w:type="dxa"/>
          </w:tcPr>
          <w:p w14:paraId="21F561E3" w14:textId="77777777" w:rsidR="00AB3FD4" w:rsidRPr="00AB3FD4" w:rsidRDefault="00AB3FD4" w:rsidP="00AB3FD4">
            <w:pPr>
              <w:ind w:left="-360"/>
              <w:rPr>
                <w:rFonts w:ascii="Open Sans" w:hAnsi="Open Sans" w:cs="Open Sans"/>
                <w:sz w:val="18"/>
                <w:szCs w:val="18"/>
                <w:lang w:val="fr-CA"/>
              </w:rPr>
            </w:pPr>
          </w:p>
        </w:tc>
      </w:tr>
    </w:tbl>
    <w:p w14:paraId="1D87FCFB" w14:textId="77777777" w:rsidR="00AB3FD4" w:rsidRPr="00AB3FD4" w:rsidRDefault="00AB3FD4" w:rsidP="00AB3FD4">
      <w:pPr>
        <w:ind w:left="0"/>
        <w:rPr>
          <w:rFonts w:ascii="Open Sans" w:hAnsi="Open Sans" w:cs="Open Sans"/>
          <w:sz w:val="18"/>
          <w:szCs w:val="18"/>
          <w:lang w:val="fr-CA"/>
        </w:rPr>
      </w:pPr>
    </w:p>
    <w:p w14:paraId="0500F04B" w14:textId="77777777" w:rsidR="00AB3FD4" w:rsidRPr="00AB3FD4" w:rsidRDefault="00AB3FD4" w:rsidP="00AB3FD4">
      <w:pPr>
        <w:ind w:left="0"/>
        <w:rPr>
          <w:rFonts w:ascii="Open Sans" w:hAnsi="Open Sans" w:cs="Open Sans"/>
          <w:sz w:val="18"/>
          <w:szCs w:val="18"/>
          <w:lang w:val="fr-CA"/>
        </w:rPr>
      </w:pPr>
      <w:bookmarkStart w:id="158" w:name="lt_pId168"/>
      <w:r w:rsidRPr="00AB3FD4">
        <w:rPr>
          <w:rFonts w:ascii="Open Sans" w:hAnsi="Open Sans" w:cs="Open Sans"/>
          <w:sz w:val="18"/>
          <w:szCs w:val="18"/>
          <w:lang w:val="fr-CA"/>
        </w:rPr>
        <w:t>Service post-marché</w:t>
      </w:r>
      <w:bookmarkEnd w:id="158"/>
    </w:p>
    <w:tbl>
      <w:tblPr>
        <w:tblStyle w:val="TableGrid"/>
        <w:tblW w:w="10773" w:type="dxa"/>
        <w:tblInd w:w="-5" w:type="dxa"/>
        <w:tblLook w:val="04A0" w:firstRow="1" w:lastRow="0" w:firstColumn="1" w:lastColumn="0" w:noHBand="0" w:noVBand="1"/>
      </w:tblPr>
      <w:tblGrid>
        <w:gridCol w:w="4111"/>
        <w:gridCol w:w="3402"/>
        <w:gridCol w:w="3260"/>
      </w:tblGrid>
      <w:tr w:rsidR="00AB3FD4" w:rsidRPr="00523701" w14:paraId="190CDE5A" w14:textId="77777777" w:rsidTr="0091326B">
        <w:tc>
          <w:tcPr>
            <w:tcW w:w="4111" w:type="dxa"/>
          </w:tcPr>
          <w:p w14:paraId="100F2F30" w14:textId="77777777" w:rsidR="00AB3FD4" w:rsidRPr="00AB3FD4" w:rsidRDefault="00AB3FD4" w:rsidP="00AB3FD4">
            <w:pPr>
              <w:ind w:left="-360"/>
              <w:jc w:val="center"/>
              <w:rPr>
                <w:rFonts w:ascii="Open Sans" w:hAnsi="Open Sans" w:cs="Open Sans"/>
                <w:b/>
                <w:bCs/>
                <w:sz w:val="18"/>
                <w:szCs w:val="18"/>
                <w:lang w:val="fr-CA"/>
              </w:rPr>
            </w:pPr>
            <w:bookmarkStart w:id="159" w:name="lt_pId169"/>
            <w:r w:rsidRPr="00AB3FD4">
              <w:rPr>
                <w:rFonts w:ascii="Open Sans" w:hAnsi="Open Sans" w:cs="Open Sans"/>
                <w:b/>
                <w:bCs/>
                <w:sz w:val="18"/>
                <w:szCs w:val="18"/>
                <w:lang w:val="fr-CA"/>
              </w:rPr>
              <w:t>Nom</w:t>
            </w:r>
            <w:bookmarkEnd w:id="159"/>
          </w:p>
        </w:tc>
        <w:tc>
          <w:tcPr>
            <w:tcW w:w="3402" w:type="dxa"/>
          </w:tcPr>
          <w:p w14:paraId="3191F1EC" w14:textId="77777777" w:rsidR="00AB3FD4" w:rsidRPr="00AB3FD4" w:rsidRDefault="00AB3FD4" w:rsidP="00AB3FD4">
            <w:pPr>
              <w:ind w:left="-360"/>
              <w:jc w:val="center"/>
              <w:rPr>
                <w:rFonts w:ascii="Open Sans" w:hAnsi="Open Sans" w:cs="Open Sans"/>
                <w:b/>
                <w:bCs/>
                <w:sz w:val="18"/>
                <w:szCs w:val="18"/>
                <w:lang w:val="fr-CA"/>
              </w:rPr>
            </w:pPr>
            <w:bookmarkStart w:id="160" w:name="lt_pId170"/>
            <w:r w:rsidRPr="00AB3FD4">
              <w:rPr>
                <w:rFonts w:ascii="Open Sans" w:hAnsi="Open Sans" w:cs="Open Sans"/>
                <w:b/>
                <w:bCs/>
                <w:sz w:val="18"/>
                <w:szCs w:val="18"/>
                <w:lang w:val="fr-CA"/>
              </w:rPr>
              <w:t>Courriel</w:t>
            </w:r>
            <w:bookmarkEnd w:id="160"/>
          </w:p>
        </w:tc>
        <w:tc>
          <w:tcPr>
            <w:tcW w:w="3260" w:type="dxa"/>
          </w:tcPr>
          <w:p w14:paraId="46FAA807" w14:textId="77777777" w:rsidR="00AB3FD4" w:rsidRPr="00AB3FD4" w:rsidRDefault="00AB3FD4" w:rsidP="00AB3FD4">
            <w:pPr>
              <w:ind w:left="-360"/>
              <w:jc w:val="center"/>
              <w:rPr>
                <w:rFonts w:ascii="Open Sans" w:hAnsi="Open Sans" w:cs="Open Sans"/>
                <w:b/>
                <w:bCs/>
                <w:sz w:val="18"/>
                <w:szCs w:val="18"/>
                <w:lang w:val="fr-CA"/>
              </w:rPr>
            </w:pPr>
            <w:bookmarkStart w:id="161" w:name="lt_pId171"/>
            <w:r w:rsidRPr="00AB3FD4">
              <w:rPr>
                <w:rFonts w:ascii="Open Sans" w:hAnsi="Open Sans" w:cs="Open Sans"/>
                <w:b/>
                <w:bCs/>
                <w:sz w:val="18"/>
                <w:szCs w:val="18"/>
                <w:lang w:val="fr-CA"/>
              </w:rPr>
              <w:t>Téléphone</w:t>
            </w:r>
            <w:bookmarkEnd w:id="161"/>
          </w:p>
        </w:tc>
      </w:tr>
      <w:tr w:rsidR="00AB3FD4" w:rsidRPr="00523701" w14:paraId="6A9851BD" w14:textId="77777777" w:rsidTr="0091326B">
        <w:tc>
          <w:tcPr>
            <w:tcW w:w="4111" w:type="dxa"/>
          </w:tcPr>
          <w:p w14:paraId="1DBAD2F4" w14:textId="77777777" w:rsidR="00AB3FD4" w:rsidRPr="00AB3FD4" w:rsidRDefault="00AB3FD4" w:rsidP="00AB3FD4">
            <w:pPr>
              <w:ind w:left="-360"/>
              <w:rPr>
                <w:rFonts w:ascii="Open Sans" w:hAnsi="Open Sans" w:cs="Open Sans"/>
                <w:sz w:val="18"/>
                <w:szCs w:val="18"/>
                <w:lang w:val="fr-CA"/>
              </w:rPr>
            </w:pPr>
          </w:p>
        </w:tc>
        <w:tc>
          <w:tcPr>
            <w:tcW w:w="3402" w:type="dxa"/>
          </w:tcPr>
          <w:p w14:paraId="233B8D38" w14:textId="77777777" w:rsidR="00AB3FD4" w:rsidRPr="00AB3FD4" w:rsidRDefault="00AB3FD4" w:rsidP="00AB3FD4">
            <w:pPr>
              <w:ind w:left="-360"/>
              <w:rPr>
                <w:rFonts w:ascii="Open Sans" w:hAnsi="Open Sans" w:cs="Open Sans"/>
                <w:sz w:val="18"/>
                <w:szCs w:val="18"/>
                <w:lang w:val="fr-CA"/>
              </w:rPr>
            </w:pPr>
          </w:p>
        </w:tc>
        <w:tc>
          <w:tcPr>
            <w:tcW w:w="3260" w:type="dxa"/>
          </w:tcPr>
          <w:p w14:paraId="3EA5681F" w14:textId="77777777" w:rsidR="00AB3FD4" w:rsidRPr="00AB3FD4" w:rsidRDefault="00AB3FD4" w:rsidP="00AB3FD4">
            <w:pPr>
              <w:ind w:left="-360"/>
              <w:rPr>
                <w:rFonts w:ascii="Open Sans" w:hAnsi="Open Sans" w:cs="Open Sans"/>
                <w:sz w:val="18"/>
                <w:szCs w:val="18"/>
                <w:lang w:val="fr-CA"/>
              </w:rPr>
            </w:pPr>
          </w:p>
        </w:tc>
      </w:tr>
      <w:tr w:rsidR="00AB3FD4" w:rsidRPr="00523701" w14:paraId="78BC2730" w14:textId="77777777" w:rsidTr="0091326B">
        <w:tc>
          <w:tcPr>
            <w:tcW w:w="4111" w:type="dxa"/>
          </w:tcPr>
          <w:p w14:paraId="7084AFC0" w14:textId="77777777" w:rsidR="00AB3FD4" w:rsidRPr="00AB3FD4" w:rsidRDefault="00AB3FD4" w:rsidP="00AB3FD4">
            <w:pPr>
              <w:ind w:left="-360"/>
              <w:rPr>
                <w:rFonts w:ascii="Open Sans" w:hAnsi="Open Sans" w:cs="Open Sans"/>
                <w:sz w:val="18"/>
                <w:szCs w:val="18"/>
                <w:lang w:val="fr-CA"/>
              </w:rPr>
            </w:pPr>
          </w:p>
        </w:tc>
        <w:tc>
          <w:tcPr>
            <w:tcW w:w="3402" w:type="dxa"/>
          </w:tcPr>
          <w:p w14:paraId="2D574EC3" w14:textId="77777777" w:rsidR="00AB3FD4" w:rsidRPr="00AB3FD4" w:rsidRDefault="00AB3FD4" w:rsidP="00AB3FD4">
            <w:pPr>
              <w:ind w:left="-360"/>
              <w:rPr>
                <w:rFonts w:ascii="Open Sans" w:hAnsi="Open Sans" w:cs="Open Sans"/>
                <w:sz w:val="18"/>
                <w:szCs w:val="18"/>
                <w:lang w:val="fr-CA"/>
              </w:rPr>
            </w:pPr>
          </w:p>
        </w:tc>
        <w:tc>
          <w:tcPr>
            <w:tcW w:w="3260" w:type="dxa"/>
          </w:tcPr>
          <w:p w14:paraId="09756BFB" w14:textId="77777777" w:rsidR="00AB3FD4" w:rsidRPr="00AB3FD4" w:rsidRDefault="00AB3FD4" w:rsidP="00AB3FD4">
            <w:pPr>
              <w:ind w:left="-360"/>
              <w:rPr>
                <w:rFonts w:ascii="Open Sans" w:hAnsi="Open Sans" w:cs="Open Sans"/>
                <w:sz w:val="18"/>
                <w:szCs w:val="18"/>
                <w:lang w:val="fr-CA"/>
              </w:rPr>
            </w:pPr>
          </w:p>
        </w:tc>
      </w:tr>
      <w:tr w:rsidR="00AB3FD4" w:rsidRPr="00523701" w14:paraId="0C0B8FDE" w14:textId="77777777" w:rsidTr="0091326B">
        <w:tc>
          <w:tcPr>
            <w:tcW w:w="4111" w:type="dxa"/>
          </w:tcPr>
          <w:p w14:paraId="653866AE" w14:textId="77777777" w:rsidR="00AB3FD4" w:rsidRPr="00AB3FD4" w:rsidRDefault="00AB3FD4" w:rsidP="00AB3FD4">
            <w:pPr>
              <w:ind w:left="-360"/>
              <w:rPr>
                <w:rFonts w:ascii="Open Sans" w:hAnsi="Open Sans" w:cs="Open Sans"/>
                <w:sz w:val="18"/>
                <w:szCs w:val="18"/>
                <w:lang w:val="fr-CA"/>
              </w:rPr>
            </w:pPr>
          </w:p>
        </w:tc>
        <w:tc>
          <w:tcPr>
            <w:tcW w:w="3402" w:type="dxa"/>
          </w:tcPr>
          <w:p w14:paraId="3FC7FFFF" w14:textId="77777777" w:rsidR="00AB3FD4" w:rsidRPr="00AB3FD4" w:rsidRDefault="00AB3FD4" w:rsidP="00AB3FD4">
            <w:pPr>
              <w:ind w:left="-360"/>
              <w:rPr>
                <w:rFonts w:ascii="Open Sans" w:hAnsi="Open Sans" w:cs="Open Sans"/>
                <w:sz w:val="18"/>
                <w:szCs w:val="18"/>
                <w:lang w:val="fr-CA"/>
              </w:rPr>
            </w:pPr>
          </w:p>
        </w:tc>
        <w:tc>
          <w:tcPr>
            <w:tcW w:w="3260" w:type="dxa"/>
          </w:tcPr>
          <w:p w14:paraId="76B4AADB" w14:textId="77777777" w:rsidR="00AB3FD4" w:rsidRPr="00AB3FD4" w:rsidRDefault="00AB3FD4" w:rsidP="00AB3FD4">
            <w:pPr>
              <w:ind w:left="-360"/>
              <w:rPr>
                <w:rFonts w:ascii="Open Sans" w:hAnsi="Open Sans" w:cs="Open Sans"/>
                <w:sz w:val="18"/>
                <w:szCs w:val="18"/>
                <w:lang w:val="fr-CA"/>
              </w:rPr>
            </w:pPr>
          </w:p>
        </w:tc>
      </w:tr>
    </w:tbl>
    <w:p w14:paraId="329AF850" w14:textId="77777777" w:rsidR="00AB3FD4" w:rsidRPr="00AB3FD4" w:rsidRDefault="00AB3FD4" w:rsidP="00AB3FD4">
      <w:pPr>
        <w:ind w:left="0"/>
        <w:rPr>
          <w:rFonts w:ascii="Open Sans" w:hAnsi="Open Sans" w:cs="Open Sans"/>
          <w:sz w:val="18"/>
          <w:szCs w:val="18"/>
          <w:lang w:val="fr-CA"/>
        </w:rPr>
      </w:pPr>
    </w:p>
    <w:p w14:paraId="7E34E588" w14:textId="77777777" w:rsidR="00AB3FD4" w:rsidRPr="00AB3FD4" w:rsidRDefault="00AB3FD4" w:rsidP="00AB3FD4">
      <w:pPr>
        <w:ind w:left="0"/>
        <w:rPr>
          <w:rFonts w:ascii="Open Sans" w:hAnsi="Open Sans" w:cs="Open Sans"/>
          <w:sz w:val="18"/>
          <w:szCs w:val="18"/>
          <w:lang w:val="fr-CA"/>
        </w:rPr>
      </w:pPr>
      <w:bookmarkStart w:id="162" w:name="lt_pId172"/>
      <w:r w:rsidRPr="00AB3FD4">
        <w:rPr>
          <w:rFonts w:ascii="Open Sans" w:hAnsi="Open Sans" w:cs="Open Sans"/>
          <w:sz w:val="18"/>
          <w:szCs w:val="18"/>
          <w:lang w:val="fr-CA"/>
        </w:rPr>
        <w:t>Règlement et appels de marge (suivi des marchés, service post-marché ou dépositaire)</w:t>
      </w:r>
      <w:bookmarkEnd w:id="162"/>
    </w:p>
    <w:tbl>
      <w:tblPr>
        <w:tblStyle w:val="TableGrid"/>
        <w:tblW w:w="10773" w:type="dxa"/>
        <w:tblInd w:w="-5" w:type="dxa"/>
        <w:tblLook w:val="04A0" w:firstRow="1" w:lastRow="0" w:firstColumn="1" w:lastColumn="0" w:noHBand="0" w:noVBand="1"/>
      </w:tblPr>
      <w:tblGrid>
        <w:gridCol w:w="4111"/>
        <w:gridCol w:w="3402"/>
        <w:gridCol w:w="3260"/>
      </w:tblGrid>
      <w:tr w:rsidR="00AB3FD4" w:rsidRPr="00523701" w14:paraId="1FC78B0E" w14:textId="77777777" w:rsidTr="0091326B">
        <w:tc>
          <w:tcPr>
            <w:tcW w:w="4111" w:type="dxa"/>
          </w:tcPr>
          <w:p w14:paraId="4E5695C1" w14:textId="77777777" w:rsidR="00AB3FD4" w:rsidRPr="00AB3FD4" w:rsidRDefault="00AB3FD4" w:rsidP="00AB3FD4">
            <w:pPr>
              <w:ind w:left="-360"/>
              <w:jc w:val="center"/>
              <w:rPr>
                <w:rFonts w:ascii="Open Sans" w:hAnsi="Open Sans" w:cs="Open Sans"/>
                <w:b/>
                <w:bCs/>
                <w:sz w:val="18"/>
                <w:szCs w:val="18"/>
                <w:lang w:val="fr-CA"/>
              </w:rPr>
            </w:pPr>
            <w:bookmarkStart w:id="163" w:name="lt_pId173"/>
            <w:r w:rsidRPr="00AB3FD4">
              <w:rPr>
                <w:rFonts w:ascii="Open Sans" w:hAnsi="Open Sans" w:cs="Open Sans"/>
                <w:b/>
                <w:bCs/>
                <w:sz w:val="18"/>
                <w:szCs w:val="18"/>
                <w:lang w:val="fr-CA"/>
              </w:rPr>
              <w:t>Nom</w:t>
            </w:r>
            <w:bookmarkEnd w:id="163"/>
          </w:p>
        </w:tc>
        <w:tc>
          <w:tcPr>
            <w:tcW w:w="3402" w:type="dxa"/>
          </w:tcPr>
          <w:p w14:paraId="6ABBF6FC" w14:textId="77777777" w:rsidR="00AB3FD4" w:rsidRPr="00AB3FD4" w:rsidRDefault="00AB3FD4" w:rsidP="00AB3FD4">
            <w:pPr>
              <w:ind w:left="-360"/>
              <w:jc w:val="center"/>
              <w:rPr>
                <w:rFonts w:ascii="Open Sans" w:hAnsi="Open Sans" w:cs="Open Sans"/>
                <w:b/>
                <w:bCs/>
                <w:sz w:val="18"/>
                <w:szCs w:val="18"/>
                <w:lang w:val="fr-CA"/>
              </w:rPr>
            </w:pPr>
            <w:bookmarkStart w:id="164" w:name="lt_pId174"/>
            <w:r w:rsidRPr="00AB3FD4">
              <w:rPr>
                <w:rFonts w:ascii="Open Sans" w:hAnsi="Open Sans" w:cs="Open Sans"/>
                <w:b/>
                <w:bCs/>
                <w:sz w:val="18"/>
                <w:szCs w:val="18"/>
                <w:lang w:val="fr-CA"/>
              </w:rPr>
              <w:t>Courriel</w:t>
            </w:r>
            <w:bookmarkEnd w:id="164"/>
          </w:p>
        </w:tc>
        <w:tc>
          <w:tcPr>
            <w:tcW w:w="3260" w:type="dxa"/>
          </w:tcPr>
          <w:p w14:paraId="47FF14A3" w14:textId="77777777" w:rsidR="00AB3FD4" w:rsidRPr="00AB3FD4" w:rsidRDefault="00AB3FD4" w:rsidP="00AB3FD4">
            <w:pPr>
              <w:ind w:left="-360"/>
              <w:jc w:val="center"/>
              <w:rPr>
                <w:rFonts w:ascii="Open Sans" w:hAnsi="Open Sans" w:cs="Open Sans"/>
                <w:b/>
                <w:bCs/>
                <w:sz w:val="18"/>
                <w:szCs w:val="18"/>
                <w:lang w:val="fr-CA"/>
              </w:rPr>
            </w:pPr>
            <w:bookmarkStart w:id="165" w:name="lt_pId175"/>
            <w:r w:rsidRPr="00AB3FD4">
              <w:rPr>
                <w:rFonts w:ascii="Open Sans" w:hAnsi="Open Sans" w:cs="Open Sans"/>
                <w:b/>
                <w:bCs/>
                <w:sz w:val="18"/>
                <w:szCs w:val="18"/>
                <w:lang w:val="fr-CA"/>
              </w:rPr>
              <w:t>Téléphone</w:t>
            </w:r>
            <w:bookmarkEnd w:id="165"/>
          </w:p>
        </w:tc>
      </w:tr>
      <w:tr w:rsidR="00AB3FD4" w:rsidRPr="00523701" w14:paraId="13EF7721" w14:textId="77777777" w:rsidTr="0091326B">
        <w:tc>
          <w:tcPr>
            <w:tcW w:w="4111" w:type="dxa"/>
          </w:tcPr>
          <w:p w14:paraId="452E69C2" w14:textId="77777777" w:rsidR="00AB3FD4" w:rsidRPr="00AB3FD4" w:rsidRDefault="00AB3FD4" w:rsidP="00AB3FD4">
            <w:pPr>
              <w:ind w:left="-360"/>
              <w:rPr>
                <w:rFonts w:ascii="Open Sans" w:hAnsi="Open Sans" w:cs="Open Sans"/>
                <w:sz w:val="18"/>
                <w:szCs w:val="18"/>
                <w:lang w:val="fr-CA"/>
              </w:rPr>
            </w:pPr>
          </w:p>
        </w:tc>
        <w:tc>
          <w:tcPr>
            <w:tcW w:w="3402" w:type="dxa"/>
          </w:tcPr>
          <w:p w14:paraId="209C10DE" w14:textId="77777777" w:rsidR="00AB3FD4" w:rsidRPr="00AB3FD4" w:rsidRDefault="00AB3FD4" w:rsidP="00AB3FD4">
            <w:pPr>
              <w:ind w:left="-360"/>
              <w:rPr>
                <w:rFonts w:ascii="Open Sans" w:hAnsi="Open Sans" w:cs="Open Sans"/>
                <w:sz w:val="18"/>
                <w:szCs w:val="18"/>
                <w:lang w:val="fr-CA"/>
              </w:rPr>
            </w:pPr>
          </w:p>
        </w:tc>
        <w:tc>
          <w:tcPr>
            <w:tcW w:w="3260" w:type="dxa"/>
          </w:tcPr>
          <w:p w14:paraId="1E3FE2E0" w14:textId="77777777" w:rsidR="00AB3FD4" w:rsidRPr="00AB3FD4" w:rsidRDefault="00AB3FD4" w:rsidP="00AB3FD4">
            <w:pPr>
              <w:ind w:left="-360"/>
              <w:rPr>
                <w:rFonts w:ascii="Open Sans" w:hAnsi="Open Sans" w:cs="Open Sans"/>
                <w:sz w:val="18"/>
                <w:szCs w:val="18"/>
                <w:lang w:val="fr-CA"/>
              </w:rPr>
            </w:pPr>
          </w:p>
        </w:tc>
      </w:tr>
      <w:tr w:rsidR="00AB3FD4" w:rsidRPr="00523701" w14:paraId="51BB083A" w14:textId="77777777" w:rsidTr="0091326B">
        <w:tc>
          <w:tcPr>
            <w:tcW w:w="4111" w:type="dxa"/>
          </w:tcPr>
          <w:p w14:paraId="64B9F8F7" w14:textId="77777777" w:rsidR="00AB3FD4" w:rsidRPr="00AB3FD4" w:rsidRDefault="00AB3FD4" w:rsidP="00AB3FD4">
            <w:pPr>
              <w:ind w:left="-360"/>
              <w:rPr>
                <w:rFonts w:ascii="Open Sans" w:hAnsi="Open Sans" w:cs="Open Sans"/>
                <w:sz w:val="18"/>
                <w:szCs w:val="18"/>
                <w:lang w:val="fr-CA"/>
              </w:rPr>
            </w:pPr>
          </w:p>
        </w:tc>
        <w:tc>
          <w:tcPr>
            <w:tcW w:w="3402" w:type="dxa"/>
          </w:tcPr>
          <w:p w14:paraId="4D90FC9D" w14:textId="77777777" w:rsidR="00AB3FD4" w:rsidRPr="00AB3FD4" w:rsidRDefault="00AB3FD4" w:rsidP="00AB3FD4">
            <w:pPr>
              <w:ind w:left="-360"/>
              <w:rPr>
                <w:rFonts w:ascii="Open Sans" w:hAnsi="Open Sans" w:cs="Open Sans"/>
                <w:sz w:val="18"/>
                <w:szCs w:val="18"/>
                <w:lang w:val="fr-CA"/>
              </w:rPr>
            </w:pPr>
          </w:p>
        </w:tc>
        <w:tc>
          <w:tcPr>
            <w:tcW w:w="3260" w:type="dxa"/>
          </w:tcPr>
          <w:p w14:paraId="4E37E78E" w14:textId="77777777" w:rsidR="00AB3FD4" w:rsidRPr="00AB3FD4" w:rsidRDefault="00AB3FD4" w:rsidP="00AB3FD4">
            <w:pPr>
              <w:ind w:left="-360"/>
              <w:rPr>
                <w:rFonts w:ascii="Open Sans" w:hAnsi="Open Sans" w:cs="Open Sans"/>
                <w:sz w:val="18"/>
                <w:szCs w:val="18"/>
                <w:lang w:val="fr-CA"/>
              </w:rPr>
            </w:pPr>
          </w:p>
        </w:tc>
      </w:tr>
      <w:tr w:rsidR="00AB3FD4" w:rsidRPr="00523701" w14:paraId="24FA3206" w14:textId="77777777" w:rsidTr="0091326B">
        <w:tc>
          <w:tcPr>
            <w:tcW w:w="4111" w:type="dxa"/>
          </w:tcPr>
          <w:p w14:paraId="0F378A84" w14:textId="77777777" w:rsidR="00AB3FD4" w:rsidRPr="00AB3FD4" w:rsidRDefault="00AB3FD4" w:rsidP="00AB3FD4">
            <w:pPr>
              <w:ind w:left="-360"/>
              <w:rPr>
                <w:rFonts w:ascii="Open Sans" w:hAnsi="Open Sans" w:cs="Open Sans"/>
                <w:sz w:val="18"/>
                <w:szCs w:val="18"/>
                <w:lang w:val="fr-CA"/>
              </w:rPr>
            </w:pPr>
          </w:p>
        </w:tc>
        <w:tc>
          <w:tcPr>
            <w:tcW w:w="3402" w:type="dxa"/>
          </w:tcPr>
          <w:p w14:paraId="60C99D94" w14:textId="77777777" w:rsidR="00AB3FD4" w:rsidRPr="00AB3FD4" w:rsidRDefault="00AB3FD4" w:rsidP="00AB3FD4">
            <w:pPr>
              <w:ind w:left="-360"/>
              <w:rPr>
                <w:rFonts w:ascii="Open Sans" w:hAnsi="Open Sans" w:cs="Open Sans"/>
                <w:sz w:val="18"/>
                <w:szCs w:val="18"/>
                <w:lang w:val="fr-CA"/>
              </w:rPr>
            </w:pPr>
          </w:p>
        </w:tc>
        <w:tc>
          <w:tcPr>
            <w:tcW w:w="3260" w:type="dxa"/>
          </w:tcPr>
          <w:p w14:paraId="31AF1660" w14:textId="77777777" w:rsidR="00AB3FD4" w:rsidRPr="00AB3FD4" w:rsidRDefault="00AB3FD4" w:rsidP="00AB3FD4">
            <w:pPr>
              <w:ind w:left="-360"/>
              <w:rPr>
                <w:rFonts w:ascii="Open Sans" w:hAnsi="Open Sans" w:cs="Open Sans"/>
                <w:sz w:val="18"/>
                <w:szCs w:val="18"/>
                <w:lang w:val="fr-CA"/>
              </w:rPr>
            </w:pPr>
          </w:p>
        </w:tc>
      </w:tr>
    </w:tbl>
    <w:p w14:paraId="2D5DDF28" w14:textId="77777777" w:rsidR="00AB3FD4" w:rsidRPr="0091326B" w:rsidRDefault="00AB3FD4" w:rsidP="0091326B">
      <w:pPr>
        <w:ind w:left="0"/>
        <w:rPr>
          <w:rFonts w:ascii="Open Sans" w:hAnsi="Open Sans" w:cs="Open Sans"/>
          <w:sz w:val="18"/>
          <w:szCs w:val="18"/>
          <w:lang w:val="fr-CA"/>
        </w:rPr>
      </w:pPr>
    </w:p>
    <w:sectPr w:rsidR="00AB3FD4" w:rsidRPr="0091326B" w:rsidSect="004112B5">
      <w:headerReference w:type="even" r:id="rId14"/>
      <w:headerReference w:type="default" r:id="rId15"/>
      <w:footerReference w:type="default" r:id="rId16"/>
      <w:headerReference w:type="first" r:id="rId17"/>
      <w:footerReference w:type="first" r:id="rId18"/>
      <w:pgSz w:w="12240" w:h="15840" w:code="1"/>
      <w:pgMar w:top="1276" w:right="758" w:bottom="568" w:left="709" w:header="709" w:footer="335"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C70B7" w14:textId="77777777" w:rsidR="00B84078" w:rsidRDefault="00B84078">
      <w:pPr>
        <w:spacing w:before="0" w:after="0" w:line="240" w:lineRule="auto"/>
      </w:pPr>
      <w:r>
        <w:separator/>
      </w:r>
    </w:p>
  </w:endnote>
  <w:endnote w:type="continuationSeparator" w:id="0">
    <w:p w14:paraId="49875540" w14:textId="77777777" w:rsidR="00B84078" w:rsidRDefault="00B8407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Open Sans">
    <w:panose1 w:val="020B0606030504020204"/>
    <w:charset w:val="00"/>
    <w:family w:val="auto"/>
    <w:pitch w:val="variable"/>
    <w:sig w:usb0="E00002FF" w:usb1="4000201B" w:usb2="00000028" w:usb3="00000000" w:csb0="0000019F" w:csb1="00000000"/>
  </w:font>
  <w:font w:name="Poppins SemiBold">
    <w:panose1 w:val="000007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HelveticaNeueLT Std">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Whitney Book">
    <w:altName w:val="Calibri"/>
    <w:panose1 w:val="00000000000000000000"/>
    <w:charset w:val="00"/>
    <w:family w:val="modern"/>
    <w:notTrueType/>
    <w:pitch w:val="variable"/>
    <w:sig w:usb0="A00000FF" w:usb1="4000004A" w:usb2="00000000" w:usb3="00000000" w:csb0="0000009B" w:csb1="00000000"/>
  </w:font>
  <w:font w:name="Whitney Light">
    <w:altName w:val="Calibri"/>
    <w:panose1 w:val="00000000000000000000"/>
    <w:charset w:val="00"/>
    <w:family w:val="modern"/>
    <w:notTrueType/>
    <w:pitch w:val="variable"/>
    <w:sig w:usb0="A00000FF" w:usb1="4000004A" w:usb2="00000000" w:usb3="00000000" w:csb0="0000009B" w:csb1="00000000"/>
  </w:font>
  <w:font w:name="HelveticaNeueLT Std Lt">
    <w:altName w:val="Arial"/>
    <w:panose1 w:val="00000000000000000000"/>
    <w:charset w:val="00"/>
    <w:family w:val="swiss"/>
    <w:notTrueType/>
    <w:pitch w:val="variable"/>
    <w:sig w:usb0="00000003" w:usb1="00000000" w:usb2="00000000" w:usb3="00000000" w:csb0="00000001" w:csb1="00000000"/>
  </w:font>
  <w:font w:name="HelveticaNeueLT Std Med">
    <w:altName w:val="Arial"/>
    <w:panose1 w:val="00000000000000000000"/>
    <w:charset w:val="00"/>
    <w:family w:val="swiss"/>
    <w:notTrueType/>
    <w:pitch w:val="variable"/>
    <w:sig w:usb0="00000003" w:usb1="00000000" w:usb2="00000000" w:usb3="00000000" w:csb0="00000001" w:csb1="00000000"/>
  </w:font>
  <w:font w:name="Whitney Medium">
    <w:altName w:val="Calibri"/>
    <w:panose1 w:val="00000000000000000000"/>
    <w:charset w:val="00"/>
    <w:family w:val="modern"/>
    <w:notTrueType/>
    <w:pitch w:val="variable"/>
    <w:sig w:usb0="A00000FF" w:usb1="4000004A" w:usb2="00000000" w:usb3="00000000" w:csb0="0000009B"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8540A" w14:textId="77777777" w:rsidR="004112B5" w:rsidRDefault="004112B5" w:rsidP="00991F45">
    <w:pPr>
      <w:pStyle w:val="Footer"/>
    </w:pPr>
    <w:r>
      <w:rPr>
        <w:rStyle w:val="Bold"/>
        <w:b/>
      </w:rPr>
      <w:t>[Footer] Replace with necessary footer text (all subsequent pages)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A2A5A" w14:textId="77777777" w:rsidR="004112B5" w:rsidRPr="00511138" w:rsidRDefault="004112B5" w:rsidP="00991F45">
    <w:pPr>
      <w:pStyle w:val="Footer"/>
    </w:pPr>
    <w:r>
      <w:rPr>
        <w:rStyle w:val="Bold"/>
        <w:b/>
      </w:rPr>
      <w:t>[Footer] Replace with necessary footer text (this page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94A02" w14:textId="77777777" w:rsidR="00B84078" w:rsidRDefault="00B84078">
      <w:pPr>
        <w:spacing w:before="0" w:after="0" w:line="240" w:lineRule="auto"/>
      </w:pPr>
      <w:r>
        <w:separator/>
      </w:r>
    </w:p>
  </w:footnote>
  <w:footnote w:type="continuationSeparator" w:id="0">
    <w:p w14:paraId="12444488" w14:textId="77777777" w:rsidR="00B84078" w:rsidRDefault="00B8407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BD3FA" w14:textId="6BA3CC88" w:rsidR="004112B5" w:rsidRDefault="00B84078" w:rsidP="00991F45">
    <w:pPr>
      <w:pStyle w:val="Header"/>
    </w:pPr>
    <w:r>
      <w:rPr>
        <w14:ligatures w14:val="standardContextual"/>
      </w:rPr>
      <mc:AlternateContent>
        <mc:Choice Requires="wps">
          <w:drawing>
            <wp:anchor distT="0" distB="0" distL="0" distR="0" simplePos="0" relativeHeight="251661312" behindDoc="0" locked="0" layoutInCell="1" allowOverlap="1" wp14:anchorId="05EA6C0B" wp14:editId="23CFB53D">
              <wp:simplePos x="635" y="635"/>
              <wp:positionH relativeFrom="page">
                <wp:align>right</wp:align>
              </wp:positionH>
              <wp:positionV relativeFrom="page">
                <wp:align>top</wp:align>
              </wp:positionV>
              <wp:extent cx="2685415" cy="347980"/>
              <wp:effectExtent l="0" t="0" r="0" b="13970"/>
              <wp:wrapNone/>
              <wp:docPr id="393232593" name="Text Box 2" descr="Category/Catégorie: Protected A/Protégé 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685415" cy="347980"/>
                      </a:xfrm>
                      <a:prstGeom prst="rect">
                        <a:avLst/>
                      </a:prstGeom>
                      <a:noFill/>
                      <a:ln>
                        <a:noFill/>
                      </a:ln>
                    </wps:spPr>
                    <wps:txbx>
                      <w:txbxContent>
                        <w:p w14:paraId="5D79B6EF" w14:textId="216BCF56" w:rsidR="00B84078" w:rsidRPr="00B84078" w:rsidRDefault="00B84078" w:rsidP="00B84078">
                          <w:pPr>
                            <w:spacing w:after="0"/>
                            <w:rPr>
                              <w:rFonts w:ascii="Aptos" w:eastAsia="Aptos" w:hAnsi="Aptos" w:cs="Aptos"/>
                              <w:noProof/>
                              <w:color w:val="000000"/>
                              <w:sz w:val="20"/>
                              <w:szCs w:val="20"/>
                            </w:rPr>
                          </w:pPr>
                          <w:r w:rsidRPr="00B84078">
                            <w:rPr>
                              <w:rFonts w:ascii="Aptos" w:eastAsia="Aptos" w:hAnsi="Aptos" w:cs="Aptos"/>
                              <w:noProof/>
                              <w:color w:val="000000"/>
                              <w:sz w:val="20"/>
                              <w:szCs w:val="20"/>
                            </w:rPr>
                            <w:t>Category/Catégorie: Protected A/Protégé A</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5EA6C0B" id="_x0000_t202" coordsize="21600,21600" o:spt="202" path="m,l,21600r21600,l21600,xe">
              <v:stroke joinstyle="miter"/>
              <v:path gradientshapeok="t" o:connecttype="rect"/>
            </v:shapetype>
            <v:shape id="Text Box 2" o:spid="_x0000_s1026" type="#_x0000_t202" alt="Category/Catégorie: Protected A/Protégé A" style="position:absolute;left:0;text-align:left;margin-left:160.25pt;margin-top:0;width:211.45pt;height:27.4pt;z-index:25166131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" filled="f" stroked="f">
              <v:fill o:detectmouseclick="t"/>
              <v:textbox style="mso-fit-shape-to-text:t" inset="0,15pt,20pt,0">
                <w:txbxContent>
                  <w:p w14:paraId="5D79B6EF" w14:textId="216BCF56" w:rsidR="00B84078" w:rsidRPr="00B84078" w:rsidRDefault="00B84078" w:rsidP="00B84078">
                    <w:pPr>
                      <w:spacing w:after="0"/>
                      <w:rPr>
                        <w:rFonts w:ascii="Aptos" w:eastAsia="Aptos" w:hAnsi="Aptos" w:cs="Aptos"/>
                        <w:noProof/>
                        <w:color w:val="000000"/>
                        <w:sz w:val="20"/>
                        <w:szCs w:val="20"/>
                      </w:rPr>
                    </w:pPr>
                    <w:r w:rsidRPr="00B84078">
                      <w:rPr>
                        <w:rFonts w:ascii="Aptos" w:eastAsia="Aptos" w:hAnsi="Aptos" w:cs="Aptos"/>
                        <w:noProof/>
                        <w:color w:val="000000"/>
                        <w:sz w:val="20"/>
                        <w:szCs w:val="20"/>
                      </w:rPr>
                      <w:t>Category/Catégorie: Protected A/Protégé A</w:t>
                    </w:r>
                  </w:p>
                </w:txbxContent>
              </v:textbox>
              <w10:wrap anchorx="page" anchory="page"/>
            </v:shape>
          </w:pict>
        </mc:Fallback>
      </mc:AlternateContent>
    </w:r>
  </w:p>
  <w:p w14:paraId="677FF4F6" w14:textId="77777777" w:rsidR="004112B5" w:rsidRDefault="004112B5" w:rsidP="00991F45"/>
  <w:p w14:paraId="32E564B9" w14:textId="77777777" w:rsidR="004112B5" w:rsidRDefault="004112B5" w:rsidP="00991F45"/>
  <w:p w14:paraId="2555E181" w14:textId="77777777" w:rsidR="004112B5" w:rsidRDefault="004112B5" w:rsidP="00991F45"/>
  <w:p w14:paraId="6AB8D299" w14:textId="77777777" w:rsidR="004112B5" w:rsidRDefault="004112B5" w:rsidP="00991F4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0EFD5" w14:textId="76FC6AC2" w:rsidR="004112B5" w:rsidRPr="001D428D" w:rsidRDefault="00B84078" w:rsidP="00447DBB">
    <w:pPr>
      <w:pStyle w:val="Normal-Twoblankswithlabels"/>
      <w:tabs>
        <w:tab w:val="clear" w:pos="5245"/>
        <w:tab w:val="clear" w:pos="5387"/>
        <w:tab w:val="right" w:pos="10773"/>
      </w:tabs>
      <w:rPr>
        <w:lang w:val="fr-CA"/>
      </w:rPr>
    </w:pPr>
    <w:r>
      <w:rPr>
        <w:b/>
        <w:noProof/>
        <w14:ligatures w14:val="standardContextual"/>
      </w:rPr>
      <mc:AlternateContent>
        <mc:Choice Requires="wps">
          <w:drawing>
            <wp:anchor distT="0" distB="0" distL="0" distR="0" simplePos="0" relativeHeight="251662336" behindDoc="0" locked="0" layoutInCell="1" allowOverlap="1" wp14:anchorId="6E7D1282" wp14:editId="2175E2D5">
              <wp:simplePos x="450850" y="450850"/>
              <wp:positionH relativeFrom="page">
                <wp:align>right</wp:align>
              </wp:positionH>
              <wp:positionV relativeFrom="page">
                <wp:align>top</wp:align>
              </wp:positionV>
              <wp:extent cx="2685415" cy="347980"/>
              <wp:effectExtent l="0" t="0" r="0" b="13970"/>
              <wp:wrapNone/>
              <wp:docPr id="1484285668" name="Text Box 3" descr="Category/Catégorie: Protected A/Protégé 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685415" cy="347980"/>
                      </a:xfrm>
                      <a:prstGeom prst="rect">
                        <a:avLst/>
                      </a:prstGeom>
                      <a:noFill/>
                      <a:ln>
                        <a:noFill/>
                      </a:ln>
                    </wps:spPr>
                    <wps:txbx>
                      <w:txbxContent>
                        <w:p w14:paraId="63E0EC66" w14:textId="46D9FAEB" w:rsidR="00B84078" w:rsidRPr="00B84078" w:rsidRDefault="00B84078" w:rsidP="00B84078">
                          <w:pPr>
                            <w:spacing w:after="0"/>
                            <w:rPr>
                              <w:rFonts w:ascii="Aptos" w:eastAsia="Aptos" w:hAnsi="Aptos" w:cs="Aptos"/>
                              <w:noProof/>
                              <w:color w:val="000000"/>
                              <w:sz w:val="20"/>
                              <w:szCs w:val="20"/>
                            </w:rPr>
                          </w:pPr>
                          <w:r w:rsidRPr="00B84078">
                            <w:rPr>
                              <w:rFonts w:ascii="Aptos" w:eastAsia="Aptos" w:hAnsi="Aptos" w:cs="Aptos"/>
                              <w:noProof/>
                              <w:color w:val="000000"/>
                              <w:sz w:val="20"/>
                              <w:szCs w:val="20"/>
                            </w:rPr>
                            <w:t>Category/Catégorie: Protected A/Protégé A</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E7D1282" id="_x0000_t202" coordsize="21600,21600" o:spt="202" path="m,l,21600r21600,l21600,xe">
              <v:stroke joinstyle="miter"/>
              <v:path gradientshapeok="t" o:connecttype="rect"/>
            </v:shapetype>
            <v:shape id="Text Box 3" o:spid="_x0000_s1027" type="#_x0000_t202" alt="Category/Catégorie: Protected A/Protégé A" style="position:absolute;left:0;text-align:left;margin-left:160.25pt;margin-top:0;width:211.45pt;height:27.4pt;z-index:25166233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" filled="f" stroked="f">
              <v:fill o:detectmouseclick="t"/>
              <v:textbox style="mso-fit-shape-to-text:t" inset="0,15pt,20pt,0">
                <w:txbxContent>
                  <w:p w14:paraId="63E0EC66" w14:textId="46D9FAEB" w:rsidR="00B84078" w:rsidRPr="00B84078" w:rsidRDefault="00B84078" w:rsidP="00B84078">
                    <w:pPr>
                      <w:spacing w:after="0"/>
                      <w:rPr>
                        <w:rFonts w:ascii="Aptos" w:eastAsia="Aptos" w:hAnsi="Aptos" w:cs="Aptos"/>
                        <w:noProof/>
                        <w:color w:val="000000"/>
                        <w:sz w:val="20"/>
                        <w:szCs w:val="20"/>
                      </w:rPr>
                    </w:pPr>
                    <w:r w:rsidRPr="00B84078">
                      <w:rPr>
                        <w:rFonts w:ascii="Aptos" w:eastAsia="Aptos" w:hAnsi="Aptos" w:cs="Aptos"/>
                        <w:noProof/>
                        <w:color w:val="000000"/>
                        <w:sz w:val="20"/>
                        <w:szCs w:val="20"/>
                      </w:rPr>
                      <w:t>Category/Catégorie: Protected A/Protégé A</w:t>
                    </w:r>
                  </w:p>
                </w:txbxContent>
              </v:textbox>
              <w10:wrap anchorx="page" anchory="page"/>
            </v:shape>
          </w:pict>
        </mc:Fallback>
      </mc:AlternateContent>
    </w:r>
    <w:r w:rsidR="004112B5">
      <w:rPr>
        <w:rStyle w:val="Bold"/>
      </w:rPr>
      <w:fldChar w:fldCharType="begin"/>
    </w:r>
    <w:r w:rsidR="004112B5" w:rsidRPr="001D428D">
      <w:rPr>
        <w:rStyle w:val="Bold"/>
        <w:lang w:val="fr-CA"/>
      </w:rPr>
      <w:instrText xml:space="preserve"> STYLEREF  Title  \* MERGEFORMAT </w:instrText>
    </w:r>
    <w:r w:rsidR="004112B5">
      <w:rPr>
        <w:rStyle w:val="Bold"/>
      </w:rPr>
      <w:fldChar w:fldCharType="separate"/>
    </w:r>
    <w:r w:rsidR="001D428D" w:rsidRPr="001D428D">
      <w:rPr>
        <w:rStyle w:val="Bold"/>
        <w:b w:val="0"/>
        <w:bCs/>
        <w:noProof/>
        <w:lang w:val="fr-CA"/>
      </w:rPr>
      <w:t>Formulaire de demande de participation</w:t>
    </w:r>
    <w:r w:rsidR="001D428D">
      <w:rPr>
        <w:rStyle w:val="Bold"/>
        <w:noProof/>
        <w:lang w:val="fr-CA"/>
      </w:rPr>
      <w:t xml:space="preserve"> au mécanisme conditionnel de prise en pension à plus d’un jour de la Banque du Canada</w:t>
    </w:r>
    <w:r w:rsidR="004112B5">
      <w:rPr>
        <w:rStyle w:val="Bold"/>
      </w:rPr>
      <w:fldChar w:fldCharType="end"/>
    </w:r>
    <w:r w:rsidR="004112B5" w:rsidRPr="001D428D">
      <w:rPr>
        <w:rStyle w:val="Bold"/>
        <w:lang w:val="fr-CA"/>
      </w:rPr>
      <w:tab/>
    </w:r>
    <w:r w:rsidR="004112B5" w:rsidRPr="001D428D">
      <w:rPr>
        <w:lang w:val="fr-CA"/>
      </w:rPr>
      <w:t xml:space="preserve">Page </w:t>
    </w:r>
    <w:r w:rsidR="004112B5" w:rsidRPr="00F67345">
      <w:fldChar w:fldCharType="begin"/>
    </w:r>
    <w:r w:rsidR="004112B5" w:rsidRPr="001D428D">
      <w:rPr>
        <w:lang w:val="fr-CA"/>
      </w:rPr>
      <w:instrText xml:space="preserve"> PAGE   \* MERGEFORMAT </w:instrText>
    </w:r>
    <w:r w:rsidR="004112B5" w:rsidRPr="00F67345">
      <w:fldChar w:fldCharType="separate"/>
    </w:r>
    <w:r w:rsidR="004112B5" w:rsidRPr="001D428D">
      <w:rPr>
        <w:noProof/>
        <w:lang w:val="fr-CA"/>
      </w:rPr>
      <w:t>2</w:t>
    </w:r>
    <w:r w:rsidR="004112B5" w:rsidRPr="00F67345">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0D915" w14:textId="1A0D561E" w:rsidR="004112B5" w:rsidRPr="002A17B1" w:rsidRDefault="00B84078" w:rsidP="00991F45">
    <w:pPr>
      <w:pStyle w:val="Header"/>
    </w:pPr>
    <w:r>
      <w:rPr>
        <w:rFonts w:cstheme="minorHAnsi"/>
        <w:color w:val="000000" w:themeColor="text1"/>
        <w14:ligatures w14:val="standardContextual"/>
      </w:rPr>
      <mc:AlternateContent>
        <mc:Choice Requires="wps">
          <w:drawing>
            <wp:anchor distT="0" distB="0" distL="0" distR="0" simplePos="0" relativeHeight="251660288" behindDoc="0" locked="0" layoutInCell="1" allowOverlap="1" wp14:anchorId="0CAD897B" wp14:editId="01332245">
              <wp:simplePos x="452967" y="452967"/>
              <wp:positionH relativeFrom="page">
                <wp:align>right</wp:align>
              </wp:positionH>
              <wp:positionV relativeFrom="page">
                <wp:align>top</wp:align>
              </wp:positionV>
              <wp:extent cx="2685415" cy="347980"/>
              <wp:effectExtent l="0" t="0" r="0" b="13970"/>
              <wp:wrapNone/>
              <wp:docPr id="310959307" name="Text Box 1" descr="Category/Catégorie: Protected A/Protégé 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685415" cy="347980"/>
                      </a:xfrm>
                      <a:prstGeom prst="rect">
                        <a:avLst/>
                      </a:prstGeom>
                      <a:noFill/>
                      <a:ln>
                        <a:noFill/>
                      </a:ln>
                    </wps:spPr>
                    <wps:txbx>
                      <w:txbxContent>
                        <w:p w14:paraId="05586168" w14:textId="2A9D81B0" w:rsidR="00B84078" w:rsidRPr="00B84078" w:rsidRDefault="00B84078" w:rsidP="00B84078">
                          <w:pPr>
                            <w:spacing w:after="0"/>
                            <w:rPr>
                              <w:rFonts w:ascii="Aptos" w:eastAsia="Aptos" w:hAnsi="Aptos" w:cs="Aptos"/>
                              <w:noProof/>
                              <w:color w:val="000000"/>
                              <w:sz w:val="20"/>
                              <w:szCs w:val="20"/>
                            </w:rPr>
                          </w:pPr>
                          <w:r w:rsidRPr="00B84078">
                            <w:rPr>
                              <w:rFonts w:ascii="Aptos" w:eastAsia="Aptos" w:hAnsi="Aptos" w:cs="Aptos"/>
                              <w:noProof/>
                              <w:color w:val="000000"/>
                              <w:sz w:val="20"/>
                              <w:szCs w:val="20"/>
                            </w:rPr>
                            <w:t>Category/Catégorie: Protected A/Protégé A</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CAD897B" id="_x0000_t202" coordsize="21600,21600" o:spt="202" path="m,l,21600r21600,l21600,xe">
              <v:stroke joinstyle="miter"/>
              <v:path gradientshapeok="t" o:connecttype="rect"/>
            </v:shapetype>
            <v:shape id="Text Box 1" o:spid="_x0000_s1028" type="#_x0000_t202" alt="Category/Catégorie: Protected A/Protégé A" style="position:absolute;left:0;text-align:left;margin-left:160.25pt;margin-top:0;width:211.45pt;height:27.4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" filled="f" stroked="f">
              <v:fill o:detectmouseclick="t"/>
              <v:textbox style="mso-fit-shape-to-text:t" inset="0,15pt,20pt,0">
                <w:txbxContent>
                  <w:p w14:paraId="05586168" w14:textId="2A9D81B0" w:rsidR="00B84078" w:rsidRPr="00B84078" w:rsidRDefault="00B84078" w:rsidP="00B84078">
                    <w:pPr>
                      <w:spacing w:after="0"/>
                      <w:rPr>
                        <w:rFonts w:ascii="Aptos" w:eastAsia="Aptos" w:hAnsi="Aptos" w:cs="Aptos"/>
                        <w:noProof/>
                        <w:color w:val="000000"/>
                        <w:sz w:val="20"/>
                        <w:szCs w:val="20"/>
                      </w:rPr>
                    </w:pPr>
                    <w:r w:rsidRPr="00B84078">
                      <w:rPr>
                        <w:rFonts w:ascii="Aptos" w:eastAsia="Aptos" w:hAnsi="Aptos" w:cs="Aptos"/>
                        <w:noProof/>
                        <w:color w:val="000000"/>
                        <w:sz w:val="20"/>
                        <w:szCs w:val="20"/>
                      </w:rPr>
                      <w:t>Category/Catégorie: Protected A/Protégé A</w:t>
                    </w:r>
                  </w:p>
                </w:txbxContent>
              </v:textbox>
              <w10:wrap anchorx="page" anchory="page"/>
            </v:shape>
          </w:pict>
        </mc:Fallback>
      </mc:AlternateContent>
    </w:r>
    <w:r w:rsidR="004112B5" w:rsidRPr="00630941">
      <w:rPr>
        <w:rFonts w:cstheme="minorHAnsi"/>
        <w:color w:val="000000" w:themeColor="text1"/>
      </w:rPr>
      <w:drawing>
        <wp:anchor distT="0" distB="0" distL="114300" distR="114300" simplePos="0" relativeHeight="251659264" behindDoc="0" locked="0" layoutInCell="1" allowOverlap="1" wp14:anchorId="002EBB63" wp14:editId="1BD785B5">
          <wp:simplePos x="0" y="0"/>
          <wp:positionH relativeFrom="margin">
            <wp:posOffset>-88265</wp:posOffset>
          </wp:positionH>
          <wp:positionV relativeFrom="topMargin">
            <wp:align>bottom</wp:align>
          </wp:positionV>
          <wp:extent cx="1524000" cy="609600"/>
          <wp:effectExtent l="0" t="0" r="0" b="0"/>
          <wp:wrapSquare wrapText="bothSides"/>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1"/>
                  <a:stretch>
                    <a:fillRect/>
                  </a:stretch>
                </pic:blipFill>
                <pic:spPr bwMode="auto">
                  <a:xfrm>
                    <a:off x="0" y="0"/>
                    <a:ext cx="1524000" cy="609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112B5" w:rsidRPr="00630941">
      <w:rPr>
        <w:rFonts w:cstheme="minorHAnsi"/>
      </w:rPr>
      <w:br/>
    </w:r>
    <w:r w:rsidR="004112B5">
      <w:t xml:space="preserve">Page </w:t>
    </w:r>
    <w:r w:rsidR="004112B5" w:rsidRPr="00F67345">
      <w:fldChar w:fldCharType="begin"/>
    </w:r>
    <w:r w:rsidR="004112B5" w:rsidRPr="00F67345">
      <w:instrText xml:space="preserve"> PAGE   \* MERGEFORMAT </w:instrText>
    </w:r>
    <w:r w:rsidR="004112B5" w:rsidRPr="00F67345">
      <w:fldChar w:fldCharType="separate"/>
    </w:r>
    <w:r w:rsidR="004112B5">
      <w:t>1</w:t>
    </w:r>
    <w:r w:rsidR="004112B5" w:rsidRPr="00F67345">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6B49952"/>
    <w:lvl w:ilvl="0">
      <w:start w:val="1"/>
      <w:numFmt w:val="decimal"/>
      <w:lvlText w:val="%1."/>
      <w:lvlJc w:val="left"/>
      <w:pPr>
        <w:tabs>
          <w:tab w:val="num" w:pos="360"/>
        </w:tabs>
        <w:ind w:left="360" w:hanging="360"/>
      </w:pPr>
    </w:lvl>
  </w:abstractNum>
  <w:abstractNum w:abstractNumId="1" w15:restartNumberingAfterBreak="0">
    <w:nsid w:val="10DC7A05"/>
    <w:multiLevelType w:val="hybridMultilevel"/>
    <w:tmpl w:val="EE5CCD84"/>
    <w:lvl w:ilvl="0" w:tplc="F0A8EFAC">
      <w:start w:val="1"/>
      <w:numFmt w:val="decimal"/>
      <w:pStyle w:val="Table-NumberedList"/>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5A510F7"/>
    <w:multiLevelType w:val="hybridMultilevel"/>
    <w:tmpl w:val="186C5A06"/>
    <w:lvl w:ilvl="0" w:tplc="63BEF980">
      <w:start w:val="1"/>
      <w:numFmt w:val="lowerRoman"/>
      <w:pStyle w:val="Heading2-Risks"/>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3217448"/>
    <w:multiLevelType w:val="hybridMultilevel"/>
    <w:tmpl w:val="7FC66890"/>
    <w:lvl w:ilvl="0" w:tplc="0E564E46">
      <w:start w:val="1"/>
      <w:numFmt w:val="bullet"/>
      <w:pStyle w:val="ListParagraph"/>
      <w:lvlText w:val=""/>
      <w:lvlJc w:val="left"/>
      <w:pPr>
        <w:ind w:left="502" w:hanging="360"/>
      </w:pPr>
      <w:rPr>
        <w:rFonts w:ascii="Symbol" w:hAnsi="Symbol" w:hint="default"/>
      </w:rPr>
    </w:lvl>
    <w:lvl w:ilvl="1" w:tplc="10090019" w:tentative="1">
      <w:start w:val="1"/>
      <w:numFmt w:val="lowerLetter"/>
      <w:lvlText w:val="%2."/>
      <w:lvlJc w:val="left"/>
      <w:pPr>
        <w:ind w:left="1222" w:hanging="360"/>
      </w:pPr>
    </w:lvl>
    <w:lvl w:ilvl="2" w:tplc="1009001B" w:tentative="1">
      <w:start w:val="1"/>
      <w:numFmt w:val="lowerRoman"/>
      <w:lvlText w:val="%3."/>
      <w:lvlJc w:val="right"/>
      <w:pPr>
        <w:ind w:left="1942" w:hanging="180"/>
      </w:pPr>
    </w:lvl>
    <w:lvl w:ilvl="3" w:tplc="1009000F" w:tentative="1">
      <w:start w:val="1"/>
      <w:numFmt w:val="decimal"/>
      <w:lvlText w:val="%4."/>
      <w:lvlJc w:val="left"/>
      <w:pPr>
        <w:ind w:left="2662" w:hanging="360"/>
      </w:pPr>
    </w:lvl>
    <w:lvl w:ilvl="4" w:tplc="10090019" w:tentative="1">
      <w:start w:val="1"/>
      <w:numFmt w:val="lowerLetter"/>
      <w:lvlText w:val="%5."/>
      <w:lvlJc w:val="left"/>
      <w:pPr>
        <w:ind w:left="3382" w:hanging="360"/>
      </w:pPr>
    </w:lvl>
    <w:lvl w:ilvl="5" w:tplc="1009001B" w:tentative="1">
      <w:start w:val="1"/>
      <w:numFmt w:val="lowerRoman"/>
      <w:lvlText w:val="%6."/>
      <w:lvlJc w:val="right"/>
      <w:pPr>
        <w:ind w:left="4102" w:hanging="180"/>
      </w:pPr>
    </w:lvl>
    <w:lvl w:ilvl="6" w:tplc="1009000F" w:tentative="1">
      <w:start w:val="1"/>
      <w:numFmt w:val="decimal"/>
      <w:lvlText w:val="%7."/>
      <w:lvlJc w:val="left"/>
      <w:pPr>
        <w:ind w:left="4822" w:hanging="360"/>
      </w:pPr>
    </w:lvl>
    <w:lvl w:ilvl="7" w:tplc="10090019" w:tentative="1">
      <w:start w:val="1"/>
      <w:numFmt w:val="lowerLetter"/>
      <w:lvlText w:val="%8."/>
      <w:lvlJc w:val="left"/>
      <w:pPr>
        <w:ind w:left="5542" w:hanging="360"/>
      </w:pPr>
    </w:lvl>
    <w:lvl w:ilvl="8" w:tplc="1009001B" w:tentative="1">
      <w:start w:val="1"/>
      <w:numFmt w:val="lowerRoman"/>
      <w:lvlText w:val="%9."/>
      <w:lvlJc w:val="right"/>
      <w:pPr>
        <w:ind w:left="6262" w:hanging="180"/>
      </w:pPr>
    </w:lvl>
  </w:abstractNum>
  <w:abstractNum w:abstractNumId="4" w15:restartNumberingAfterBreak="0">
    <w:nsid w:val="336C0510"/>
    <w:multiLevelType w:val="hybridMultilevel"/>
    <w:tmpl w:val="2D14BC7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43E56BBF"/>
    <w:multiLevelType w:val="hybridMultilevel"/>
    <w:tmpl w:val="ABF8D8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9544F69"/>
    <w:multiLevelType w:val="hybridMultilevel"/>
    <w:tmpl w:val="6066A5AA"/>
    <w:lvl w:ilvl="0" w:tplc="CDE2ED70">
      <w:start w:val="1"/>
      <w:numFmt w:val="lowerRoman"/>
      <w:pStyle w:val="ListParagraph-Roman-1"/>
      <w:lvlText w:val="%1."/>
      <w:lvlJc w:val="righ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4D9A53F6"/>
    <w:multiLevelType w:val="hybridMultilevel"/>
    <w:tmpl w:val="CBB467A4"/>
    <w:lvl w:ilvl="0" w:tplc="DA662982">
      <w:start w:val="1"/>
      <w:numFmt w:val="bullet"/>
      <w:pStyle w:val="ListParagraph-Green"/>
      <w:lvlText w:val=""/>
      <w:lvlJc w:val="left"/>
      <w:pPr>
        <w:ind w:left="36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0842304"/>
    <w:multiLevelType w:val="hybridMultilevel"/>
    <w:tmpl w:val="DAE62CC2"/>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52C05560"/>
    <w:multiLevelType w:val="hybridMultilevel"/>
    <w:tmpl w:val="31260340"/>
    <w:lvl w:ilvl="0" w:tplc="0C7435EA">
      <w:start w:val="1"/>
      <w:numFmt w:val="lowerLetter"/>
      <w:pStyle w:val="Table-Footnote"/>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552F36D8"/>
    <w:multiLevelType w:val="hybridMultilevel"/>
    <w:tmpl w:val="3A66A882"/>
    <w:lvl w:ilvl="0" w:tplc="1A302BF8">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8201976"/>
    <w:multiLevelType w:val="hybridMultilevel"/>
    <w:tmpl w:val="05ACFD04"/>
    <w:lvl w:ilvl="0" w:tplc="719256E2">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63DF1D12"/>
    <w:multiLevelType w:val="hybridMultilevel"/>
    <w:tmpl w:val="E6780DD4"/>
    <w:lvl w:ilvl="0" w:tplc="5DB8AE7E">
      <w:start w:val="1"/>
      <w:numFmt w:val="bullet"/>
      <w:pStyle w:val="Callout"/>
      <w:lvlText w:val=""/>
      <w:lvlJc w:val="left"/>
      <w:pPr>
        <w:ind w:left="720" w:hanging="360"/>
      </w:pPr>
      <w:rPr>
        <w:rFonts w:ascii="Webdings" w:hAnsi="Web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664813FF"/>
    <w:multiLevelType w:val="hybridMultilevel"/>
    <w:tmpl w:val="BAF2796A"/>
    <w:lvl w:ilvl="0" w:tplc="79E4946A">
      <w:start w:val="1"/>
      <w:numFmt w:val="bullet"/>
      <w:pStyle w:val="ListParagraph-Checkbox"/>
      <w:lvlText w:val=""/>
      <w:lvlJc w:val="left"/>
      <w:pPr>
        <w:ind w:left="502" w:hanging="360"/>
      </w:pPr>
      <w:rPr>
        <w:rFonts w:ascii="Wingdings" w:eastAsiaTheme="minorEastAsia" w:hAnsi="Wingdings" w:cstheme="minorBidi" w:hint="default"/>
      </w:rPr>
    </w:lvl>
    <w:lvl w:ilvl="1" w:tplc="10090003" w:tentative="1">
      <w:start w:val="1"/>
      <w:numFmt w:val="bullet"/>
      <w:lvlText w:val="o"/>
      <w:lvlJc w:val="left"/>
      <w:pPr>
        <w:ind w:left="1222" w:hanging="360"/>
      </w:pPr>
      <w:rPr>
        <w:rFonts w:ascii="Courier New" w:hAnsi="Courier New" w:cs="Courier New" w:hint="default"/>
      </w:rPr>
    </w:lvl>
    <w:lvl w:ilvl="2" w:tplc="10090005" w:tentative="1">
      <w:start w:val="1"/>
      <w:numFmt w:val="bullet"/>
      <w:lvlText w:val=""/>
      <w:lvlJc w:val="left"/>
      <w:pPr>
        <w:ind w:left="1942" w:hanging="360"/>
      </w:pPr>
      <w:rPr>
        <w:rFonts w:ascii="Wingdings" w:hAnsi="Wingdings" w:hint="default"/>
      </w:rPr>
    </w:lvl>
    <w:lvl w:ilvl="3" w:tplc="10090001" w:tentative="1">
      <w:start w:val="1"/>
      <w:numFmt w:val="bullet"/>
      <w:lvlText w:val=""/>
      <w:lvlJc w:val="left"/>
      <w:pPr>
        <w:ind w:left="2662" w:hanging="360"/>
      </w:pPr>
      <w:rPr>
        <w:rFonts w:ascii="Symbol" w:hAnsi="Symbol" w:hint="default"/>
      </w:rPr>
    </w:lvl>
    <w:lvl w:ilvl="4" w:tplc="10090003" w:tentative="1">
      <w:start w:val="1"/>
      <w:numFmt w:val="bullet"/>
      <w:lvlText w:val="o"/>
      <w:lvlJc w:val="left"/>
      <w:pPr>
        <w:ind w:left="3382" w:hanging="360"/>
      </w:pPr>
      <w:rPr>
        <w:rFonts w:ascii="Courier New" w:hAnsi="Courier New" w:cs="Courier New" w:hint="default"/>
      </w:rPr>
    </w:lvl>
    <w:lvl w:ilvl="5" w:tplc="10090005" w:tentative="1">
      <w:start w:val="1"/>
      <w:numFmt w:val="bullet"/>
      <w:lvlText w:val=""/>
      <w:lvlJc w:val="left"/>
      <w:pPr>
        <w:ind w:left="4102" w:hanging="360"/>
      </w:pPr>
      <w:rPr>
        <w:rFonts w:ascii="Wingdings" w:hAnsi="Wingdings" w:hint="default"/>
      </w:rPr>
    </w:lvl>
    <w:lvl w:ilvl="6" w:tplc="10090001" w:tentative="1">
      <w:start w:val="1"/>
      <w:numFmt w:val="bullet"/>
      <w:lvlText w:val=""/>
      <w:lvlJc w:val="left"/>
      <w:pPr>
        <w:ind w:left="4822" w:hanging="360"/>
      </w:pPr>
      <w:rPr>
        <w:rFonts w:ascii="Symbol" w:hAnsi="Symbol" w:hint="default"/>
      </w:rPr>
    </w:lvl>
    <w:lvl w:ilvl="7" w:tplc="10090003" w:tentative="1">
      <w:start w:val="1"/>
      <w:numFmt w:val="bullet"/>
      <w:lvlText w:val="o"/>
      <w:lvlJc w:val="left"/>
      <w:pPr>
        <w:ind w:left="5542" w:hanging="360"/>
      </w:pPr>
      <w:rPr>
        <w:rFonts w:ascii="Courier New" w:hAnsi="Courier New" w:cs="Courier New" w:hint="default"/>
      </w:rPr>
    </w:lvl>
    <w:lvl w:ilvl="8" w:tplc="10090005" w:tentative="1">
      <w:start w:val="1"/>
      <w:numFmt w:val="bullet"/>
      <w:lvlText w:val=""/>
      <w:lvlJc w:val="left"/>
      <w:pPr>
        <w:ind w:left="6262" w:hanging="360"/>
      </w:pPr>
      <w:rPr>
        <w:rFonts w:ascii="Wingdings" w:hAnsi="Wingdings" w:hint="default"/>
      </w:rPr>
    </w:lvl>
  </w:abstractNum>
  <w:abstractNum w:abstractNumId="14" w15:restartNumberingAfterBreak="0">
    <w:nsid w:val="6AF9237F"/>
    <w:multiLevelType w:val="hybridMultilevel"/>
    <w:tmpl w:val="DA765BFE"/>
    <w:lvl w:ilvl="0" w:tplc="E3FCCC86">
      <w:start w:val="1"/>
      <w:numFmt w:val="lowerLetter"/>
      <w:pStyle w:val="ListParagraph-Alphabetic-1"/>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6C7771BB"/>
    <w:multiLevelType w:val="hybridMultilevel"/>
    <w:tmpl w:val="E640C73C"/>
    <w:lvl w:ilvl="0" w:tplc="8E3296E2">
      <w:start w:val="1"/>
      <w:numFmt w:val="decimal"/>
      <w:pStyle w:val="ListParagraph-Numbered-1"/>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6EB31B08"/>
    <w:multiLevelType w:val="hybridMultilevel"/>
    <w:tmpl w:val="9012AE50"/>
    <w:lvl w:ilvl="0" w:tplc="38FA20AA">
      <w:start w:val="1"/>
      <w:numFmt w:val="bullet"/>
      <w:pStyle w:val="Table-BulletedList"/>
      <w:lvlText w:val=""/>
      <w:lvlJc w:val="left"/>
      <w:pPr>
        <w:ind w:left="36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7F164040"/>
    <w:multiLevelType w:val="hybridMultilevel"/>
    <w:tmpl w:val="FA343D28"/>
    <w:lvl w:ilvl="0" w:tplc="AE4C15A0">
      <w:start w:val="1"/>
      <w:numFmt w:val="upperLetter"/>
      <w:lvlText w:val="%1)"/>
      <w:lvlJc w:val="left"/>
      <w:pPr>
        <w:ind w:left="610" w:hanging="360"/>
      </w:pPr>
      <w:rPr>
        <w:rFonts w:hint="default"/>
      </w:rPr>
    </w:lvl>
    <w:lvl w:ilvl="1" w:tplc="10090019" w:tentative="1">
      <w:start w:val="1"/>
      <w:numFmt w:val="lowerLetter"/>
      <w:lvlText w:val="%2."/>
      <w:lvlJc w:val="left"/>
      <w:pPr>
        <w:ind w:left="1330" w:hanging="360"/>
      </w:pPr>
    </w:lvl>
    <w:lvl w:ilvl="2" w:tplc="1009001B" w:tentative="1">
      <w:start w:val="1"/>
      <w:numFmt w:val="lowerRoman"/>
      <w:lvlText w:val="%3."/>
      <w:lvlJc w:val="right"/>
      <w:pPr>
        <w:ind w:left="2050" w:hanging="180"/>
      </w:pPr>
    </w:lvl>
    <w:lvl w:ilvl="3" w:tplc="1009000F" w:tentative="1">
      <w:start w:val="1"/>
      <w:numFmt w:val="decimal"/>
      <w:lvlText w:val="%4."/>
      <w:lvlJc w:val="left"/>
      <w:pPr>
        <w:ind w:left="2770" w:hanging="360"/>
      </w:pPr>
    </w:lvl>
    <w:lvl w:ilvl="4" w:tplc="10090019" w:tentative="1">
      <w:start w:val="1"/>
      <w:numFmt w:val="lowerLetter"/>
      <w:lvlText w:val="%5."/>
      <w:lvlJc w:val="left"/>
      <w:pPr>
        <w:ind w:left="3490" w:hanging="360"/>
      </w:pPr>
    </w:lvl>
    <w:lvl w:ilvl="5" w:tplc="1009001B" w:tentative="1">
      <w:start w:val="1"/>
      <w:numFmt w:val="lowerRoman"/>
      <w:lvlText w:val="%6."/>
      <w:lvlJc w:val="right"/>
      <w:pPr>
        <w:ind w:left="4210" w:hanging="180"/>
      </w:pPr>
    </w:lvl>
    <w:lvl w:ilvl="6" w:tplc="1009000F" w:tentative="1">
      <w:start w:val="1"/>
      <w:numFmt w:val="decimal"/>
      <w:lvlText w:val="%7."/>
      <w:lvlJc w:val="left"/>
      <w:pPr>
        <w:ind w:left="4930" w:hanging="360"/>
      </w:pPr>
    </w:lvl>
    <w:lvl w:ilvl="7" w:tplc="10090019" w:tentative="1">
      <w:start w:val="1"/>
      <w:numFmt w:val="lowerLetter"/>
      <w:lvlText w:val="%8."/>
      <w:lvlJc w:val="left"/>
      <w:pPr>
        <w:ind w:left="5650" w:hanging="360"/>
      </w:pPr>
    </w:lvl>
    <w:lvl w:ilvl="8" w:tplc="1009001B" w:tentative="1">
      <w:start w:val="1"/>
      <w:numFmt w:val="lowerRoman"/>
      <w:lvlText w:val="%9."/>
      <w:lvlJc w:val="right"/>
      <w:pPr>
        <w:ind w:left="6370" w:hanging="180"/>
      </w:pPr>
    </w:lvl>
  </w:abstractNum>
  <w:num w:numId="1" w16cid:durableId="2084141148">
    <w:abstractNumId w:val="12"/>
  </w:num>
  <w:num w:numId="2" w16cid:durableId="919026263">
    <w:abstractNumId w:val="2"/>
  </w:num>
  <w:num w:numId="3" w16cid:durableId="1748768716">
    <w:abstractNumId w:val="3"/>
  </w:num>
  <w:num w:numId="4" w16cid:durableId="1638416321">
    <w:abstractNumId w:val="0"/>
  </w:num>
  <w:num w:numId="5" w16cid:durableId="1091702860">
    <w:abstractNumId w:val="3"/>
  </w:num>
  <w:num w:numId="6" w16cid:durableId="1784809821">
    <w:abstractNumId w:val="13"/>
  </w:num>
  <w:num w:numId="7" w16cid:durableId="1575973039">
    <w:abstractNumId w:val="14"/>
  </w:num>
  <w:num w:numId="8" w16cid:durableId="997733106">
    <w:abstractNumId w:val="7"/>
  </w:num>
  <w:num w:numId="9" w16cid:durableId="778109701">
    <w:abstractNumId w:val="15"/>
  </w:num>
  <w:num w:numId="10" w16cid:durableId="2117672879">
    <w:abstractNumId w:val="6"/>
  </w:num>
  <w:num w:numId="11" w16cid:durableId="929504549">
    <w:abstractNumId w:val="11"/>
  </w:num>
  <w:num w:numId="12" w16cid:durableId="1328166962">
    <w:abstractNumId w:val="16"/>
  </w:num>
  <w:num w:numId="13" w16cid:durableId="301036004">
    <w:abstractNumId w:val="16"/>
  </w:num>
  <w:num w:numId="14" w16cid:durableId="157577633">
    <w:abstractNumId w:val="9"/>
  </w:num>
  <w:num w:numId="15" w16cid:durableId="1791245277">
    <w:abstractNumId w:val="1"/>
  </w:num>
  <w:num w:numId="16" w16cid:durableId="460735836">
    <w:abstractNumId w:val="10"/>
  </w:num>
  <w:num w:numId="17" w16cid:durableId="1949697380">
    <w:abstractNumId w:val="8"/>
  </w:num>
  <w:num w:numId="18" w16cid:durableId="909119185">
    <w:abstractNumId w:val="4"/>
  </w:num>
  <w:num w:numId="19" w16cid:durableId="785735394">
    <w:abstractNumId w:val="5"/>
  </w:num>
  <w:num w:numId="20" w16cid:durableId="20756620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078"/>
    <w:rsid w:val="00031B6A"/>
    <w:rsid w:val="001013D7"/>
    <w:rsid w:val="00110913"/>
    <w:rsid w:val="001D428D"/>
    <w:rsid w:val="001F7DF3"/>
    <w:rsid w:val="002048BA"/>
    <w:rsid w:val="00244378"/>
    <w:rsid w:val="002A20B2"/>
    <w:rsid w:val="003210CD"/>
    <w:rsid w:val="0036343B"/>
    <w:rsid w:val="00386EC7"/>
    <w:rsid w:val="0039102B"/>
    <w:rsid w:val="003A7E7C"/>
    <w:rsid w:val="003C6F3B"/>
    <w:rsid w:val="003F575C"/>
    <w:rsid w:val="004112B5"/>
    <w:rsid w:val="004656BD"/>
    <w:rsid w:val="004668E4"/>
    <w:rsid w:val="00466F79"/>
    <w:rsid w:val="004D4916"/>
    <w:rsid w:val="004E5C78"/>
    <w:rsid w:val="005140FB"/>
    <w:rsid w:val="00534D6F"/>
    <w:rsid w:val="00554F98"/>
    <w:rsid w:val="005A41C2"/>
    <w:rsid w:val="005D7C64"/>
    <w:rsid w:val="00653E87"/>
    <w:rsid w:val="00704029"/>
    <w:rsid w:val="00725429"/>
    <w:rsid w:val="007E023C"/>
    <w:rsid w:val="008008B4"/>
    <w:rsid w:val="00904E30"/>
    <w:rsid w:val="0091326B"/>
    <w:rsid w:val="0095757D"/>
    <w:rsid w:val="009E129A"/>
    <w:rsid w:val="00A26324"/>
    <w:rsid w:val="00A71337"/>
    <w:rsid w:val="00AA227E"/>
    <w:rsid w:val="00AB3FD4"/>
    <w:rsid w:val="00AC2EEE"/>
    <w:rsid w:val="00AD2477"/>
    <w:rsid w:val="00AD4371"/>
    <w:rsid w:val="00B173AF"/>
    <w:rsid w:val="00B50066"/>
    <w:rsid w:val="00B84078"/>
    <w:rsid w:val="00BB0D8C"/>
    <w:rsid w:val="00BE1988"/>
    <w:rsid w:val="00BE6F49"/>
    <w:rsid w:val="00BF15F1"/>
    <w:rsid w:val="00C00AFF"/>
    <w:rsid w:val="00C90B1C"/>
    <w:rsid w:val="00CE6B2D"/>
    <w:rsid w:val="00CF2BC5"/>
    <w:rsid w:val="00D16851"/>
    <w:rsid w:val="00D30B7E"/>
    <w:rsid w:val="00D459ED"/>
    <w:rsid w:val="00E07C09"/>
    <w:rsid w:val="00E166B6"/>
    <w:rsid w:val="00E2153E"/>
    <w:rsid w:val="00E67BA0"/>
    <w:rsid w:val="00E9264D"/>
    <w:rsid w:val="00F1523F"/>
    <w:rsid w:val="00F27B22"/>
    <w:rsid w:val="00F939D4"/>
    <w:rsid w:val="00FE23C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47E4B"/>
  <w15:chartTrackingRefBased/>
  <w15:docId w15:val="{33AD452A-FDB9-4880-B8D6-8377FA28C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8" w:unhideWhenUsed="1"/>
    <w:lsdException w:name="toc 2" w:semiHidden="1" w:uiPriority="38" w:unhideWhenUsed="1"/>
    <w:lsdException w:name="toc 3" w:semiHidden="1" w:uiPriority="38"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qFormat="1"/>
    <w:lsdException w:name="Subtle Reference" w:semiHidden="1" w:uiPriority="31" w:qFormat="1"/>
    <w:lsdException w:name="Intense Reference" w:qFormat="1"/>
    <w:lsdException w:name="Book Title" w:semiHidden="1" w:uiPriority="33" w:qFormat="1"/>
    <w:lsdException w:name="Bibliography" w:semiHidden="1" w:uiPriority="1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653E87"/>
    <w:pPr>
      <w:suppressAutoHyphens/>
      <w:spacing w:before="40" w:after="200" w:line="204" w:lineRule="auto"/>
      <w:ind w:left="142"/>
    </w:pPr>
    <w:rPr>
      <w:rFonts w:eastAsiaTheme="minorEastAsia"/>
      <w:color w:val="3A3C4F" w:themeColor="accent6"/>
      <w:kern w:val="0"/>
      <w:sz w:val="16"/>
      <w:szCs w:val="16"/>
      <w:lang w:eastAsia="en-CA"/>
      <w14:ligatures w14:val="none"/>
    </w:rPr>
  </w:style>
  <w:style w:type="paragraph" w:styleId="Heading1">
    <w:name w:val="heading 1"/>
    <w:next w:val="Normal"/>
    <w:link w:val="Heading1Char"/>
    <w:uiPriority w:val="1"/>
    <w:qFormat/>
    <w:rsid w:val="00653E87"/>
    <w:pPr>
      <w:keepNext/>
      <w:shd w:val="clear" w:color="auto" w:fill="004F71" w:themeFill="accent1"/>
      <w:suppressAutoHyphens/>
      <w:spacing w:before="480" w:after="240" w:line="240" w:lineRule="auto"/>
      <w:outlineLvl w:val="0"/>
    </w:pPr>
    <w:rPr>
      <w:rFonts w:asciiTheme="majorHAnsi" w:eastAsiaTheme="minorEastAsia" w:hAnsiTheme="majorHAnsi" w:cstheme="majorHAnsi"/>
      <w:bCs/>
      <w:color w:val="FFFFFF" w:themeColor="background1"/>
      <w:kern w:val="0"/>
      <w:sz w:val="18"/>
      <w:szCs w:val="18"/>
      <w:lang w:eastAsia="en-CA"/>
      <w14:ligatures w14:val="standard"/>
    </w:rPr>
  </w:style>
  <w:style w:type="paragraph" w:styleId="Heading2">
    <w:name w:val="heading 2"/>
    <w:basedOn w:val="Normal"/>
    <w:next w:val="Normal"/>
    <w:link w:val="Heading2Char"/>
    <w:uiPriority w:val="1"/>
    <w:qFormat/>
    <w:rsid w:val="00653E87"/>
    <w:pPr>
      <w:keepNext/>
      <w:spacing w:after="40" w:line="240" w:lineRule="auto"/>
      <w:outlineLvl w:val="1"/>
    </w:pPr>
    <w:rPr>
      <w:rFonts w:asciiTheme="majorHAnsi" w:hAnsiTheme="majorHAnsi" w:cstheme="majorHAnsi"/>
      <w:color w:val="181B33" w:themeColor="text2"/>
      <w:sz w:val="18"/>
      <w:szCs w:val="18"/>
    </w:rPr>
  </w:style>
  <w:style w:type="paragraph" w:styleId="Heading3">
    <w:name w:val="heading 3"/>
    <w:basedOn w:val="Heading2"/>
    <w:next w:val="Normal"/>
    <w:link w:val="Heading3Char"/>
    <w:uiPriority w:val="19"/>
    <w:semiHidden/>
    <w:rsid w:val="004112B5"/>
    <w:pPr>
      <w:outlineLvl w:val="2"/>
    </w:pPr>
    <w:rPr>
      <w:rFonts w:ascii="Calibri" w:eastAsiaTheme="minorHAnsi" w:hAnsi="Calibri"/>
      <w:i/>
      <w:iCs/>
      <w:color w:val="2A0E11" w:themeColor="accent5" w:themeShade="80"/>
      <w:spacing w:val="-8"/>
      <w:sz w:val="28"/>
      <w:szCs w:val="28"/>
    </w:rPr>
  </w:style>
  <w:style w:type="paragraph" w:styleId="Heading4">
    <w:name w:val="heading 4"/>
    <w:basedOn w:val="Normal"/>
    <w:next w:val="Normal"/>
    <w:link w:val="Heading4Char"/>
    <w:uiPriority w:val="9"/>
    <w:semiHidden/>
    <w:unhideWhenUsed/>
    <w:qFormat/>
    <w:rsid w:val="004112B5"/>
    <w:pPr>
      <w:keepNext/>
      <w:keepLines/>
      <w:spacing w:before="80" w:after="40"/>
      <w:outlineLvl w:val="3"/>
    </w:pPr>
    <w:rPr>
      <w:rFonts w:eastAsiaTheme="majorEastAsia" w:cstheme="majorBidi"/>
      <w:i/>
      <w:iCs/>
      <w:color w:val="003A54" w:themeColor="accent1" w:themeShade="BF"/>
    </w:rPr>
  </w:style>
  <w:style w:type="paragraph" w:styleId="Heading5">
    <w:name w:val="heading 5"/>
    <w:basedOn w:val="Normal"/>
    <w:next w:val="Normal"/>
    <w:link w:val="Heading5Char"/>
    <w:uiPriority w:val="9"/>
    <w:semiHidden/>
    <w:unhideWhenUsed/>
    <w:qFormat/>
    <w:rsid w:val="004112B5"/>
    <w:pPr>
      <w:keepNext/>
      <w:keepLines/>
      <w:spacing w:before="80" w:after="40"/>
      <w:outlineLvl w:val="4"/>
    </w:pPr>
    <w:rPr>
      <w:rFonts w:eastAsiaTheme="majorEastAsia" w:cstheme="majorBidi"/>
      <w:color w:val="003A54" w:themeColor="accent1" w:themeShade="BF"/>
    </w:rPr>
  </w:style>
  <w:style w:type="paragraph" w:styleId="Heading6">
    <w:name w:val="heading 6"/>
    <w:basedOn w:val="Normal"/>
    <w:next w:val="Normal"/>
    <w:link w:val="Heading6Char"/>
    <w:uiPriority w:val="99"/>
    <w:semiHidden/>
    <w:qFormat/>
    <w:rsid w:val="004112B5"/>
    <w:pPr>
      <w:keepNext/>
      <w:keepLines/>
      <w:spacing w:before="200" w:after="0"/>
      <w:outlineLvl w:val="5"/>
    </w:pPr>
    <w:rPr>
      <w:rFonts w:asciiTheme="majorHAnsi" w:eastAsiaTheme="majorEastAsia" w:hAnsiTheme="majorHAnsi" w:cstheme="majorBidi"/>
      <w:i/>
      <w:iCs/>
      <w:color w:val="002738" w:themeColor="accent1" w:themeShade="7F"/>
    </w:rPr>
  </w:style>
  <w:style w:type="paragraph" w:styleId="Heading7">
    <w:name w:val="heading 7"/>
    <w:basedOn w:val="Normal"/>
    <w:next w:val="Normal"/>
    <w:link w:val="Heading7Char"/>
    <w:uiPriority w:val="9"/>
    <w:semiHidden/>
    <w:unhideWhenUsed/>
    <w:qFormat/>
    <w:rsid w:val="004112B5"/>
    <w:pPr>
      <w:keepNext/>
      <w:keepLines/>
      <w:spacing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12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12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53E87"/>
    <w:rPr>
      <w:rFonts w:asciiTheme="majorHAnsi" w:eastAsiaTheme="minorEastAsia" w:hAnsiTheme="majorHAnsi" w:cstheme="majorHAnsi"/>
      <w:bCs/>
      <w:color w:val="FFFFFF" w:themeColor="background1"/>
      <w:kern w:val="0"/>
      <w:sz w:val="18"/>
      <w:szCs w:val="18"/>
      <w:shd w:val="clear" w:color="auto" w:fill="004F71" w:themeFill="accent1"/>
      <w:lang w:eastAsia="en-CA"/>
      <w14:ligatures w14:val="standard"/>
    </w:rPr>
  </w:style>
  <w:style w:type="character" w:customStyle="1" w:styleId="Heading2Char">
    <w:name w:val="Heading 2 Char"/>
    <w:basedOn w:val="DefaultParagraphFont"/>
    <w:link w:val="Heading2"/>
    <w:uiPriority w:val="1"/>
    <w:rsid w:val="00653E87"/>
    <w:rPr>
      <w:rFonts w:asciiTheme="majorHAnsi" w:eastAsiaTheme="minorEastAsia" w:hAnsiTheme="majorHAnsi" w:cstheme="majorHAnsi"/>
      <w:color w:val="181B33" w:themeColor="text2"/>
      <w:kern w:val="0"/>
      <w:sz w:val="18"/>
      <w:szCs w:val="18"/>
      <w:lang w:eastAsia="en-CA"/>
      <w14:ligatures w14:val="none"/>
    </w:rPr>
  </w:style>
  <w:style w:type="character" w:customStyle="1" w:styleId="Heading3Char">
    <w:name w:val="Heading 3 Char"/>
    <w:basedOn w:val="DefaultParagraphFont"/>
    <w:link w:val="Heading3"/>
    <w:uiPriority w:val="19"/>
    <w:semiHidden/>
    <w:rsid w:val="004112B5"/>
    <w:rPr>
      <w:rFonts w:ascii="Calibri" w:hAnsi="Calibri" w:cstheme="majorHAnsi"/>
      <w:b/>
      <w:i/>
      <w:iCs/>
      <w:color w:val="2A0E11" w:themeColor="accent5" w:themeShade="80"/>
      <w:spacing w:val="-8"/>
      <w:kern w:val="0"/>
      <w:sz w:val="28"/>
      <w:szCs w:val="28"/>
      <w:lang w:eastAsia="en-CA"/>
      <w14:ligatures w14:val="none"/>
    </w:rPr>
  </w:style>
  <w:style w:type="character" w:customStyle="1" w:styleId="Heading4Char">
    <w:name w:val="Heading 4 Char"/>
    <w:basedOn w:val="DefaultParagraphFont"/>
    <w:link w:val="Heading4"/>
    <w:uiPriority w:val="9"/>
    <w:semiHidden/>
    <w:rsid w:val="004112B5"/>
    <w:rPr>
      <w:rFonts w:eastAsiaTheme="majorEastAsia" w:cstheme="majorBidi"/>
      <w:i/>
      <w:iCs/>
      <w:color w:val="003A54" w:themeColor="accent1" w:themeShade="BF"/>
    </w:rPr>
  </w:style>
  <w:style w:type="character" w:customStyle="1" w:styleId="Heading5Char">
    <w:name w:val="Heading 5 Char"/>
    <w:basedOn w:val="DefaultParagraphFont"/>
    <w:link w:val="Heading5"/>
    <w:uiPriority w:val="9"/>
    <w:semiHidden/>
    <w:rsid w:val="004112B5"/>
    <w:rPr>
      <w:rFonts w:eastAsiaTheme="majorEastAsia" w:cstheme="majorBidi"/>
      <w:color w:val="003A54" w:themeColor="accent1" w:themeShade="BF"/>
    </w:rPr>
  </w:style>
  <w:style w:type="character" w:customStyle="1" w:styleId="Heading6Char">
    <w:name w:val="Heading 6 Char"/>
    <w:basedOn w:val="DefaultParagraphFont"/>
    <w:link w:val="Heading6"/>
    <w:uiPriority w:val="99"/>
    <w:semiHidden/>
    <w:rsid w:val="004112B5"/>
    <w:rPr>
      <w:rFonts w:asciiTheme="majorHAnsi" w:eastAsiaTheme="majorEastAsia" w:hAnsiTheme="majorHAnsi" w:cstheme="majorBidi"/>
      <w:i/>
      <w:iCs/>
      <w:color w:val="002738" w:themeColor="accent1" w:themeShade="7F"/>
      <w:kern w:val="0"/>
      <w:sz w:val="16"/>
      <w:szCs w:val="16"/>
      <w:lang w:eastAsia="en-CA"/>
      <w14:ligatures w14:val="none"/>
    </w:rPr>
  </w:style>
  <w:style w:type="character" w:customStyle="1" w:styleId="Heading7Char">
    <w:name w:val="Heading 7 Char"/>
    <w:basedOn w:val="DefaultParagraphFont"/>
    <w:link w:val="Heading7"/>
    <w:uiPriority w:val="9"/>
    <w:semiHidden/>
    <w:rsid w:val="004112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12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12B5"/>
    <w:rPr>
      <w:rFonts w:eastAsiaTheme="majorEastAsia" w:cstheme="majorBidi"/>
      <w:color w:val="272727" w:themeColor="text1" w:themeTint="D8"/>
    </w:rPr>
  </w:style>
  <w:style w:type="paragraph" w:styleId="Title">
    <w:name w:val="Title"/>
    <w:basedOn w:val="Normal"/>
    <w:next w:val="Normal"/>
    <w:link w:val="TitleChar"/>
    <w:rsid w:val="004112B5"/>
    <w:pPr>
      <w:pageBreakBefore/>
      <w:spacing w:after="240" w:line="192" w:lineRule="auto"/>
      <w:contextualSpacing/>
      <w:jc w:val="center"/>
    </w:pPr>
    <w:rPr>
      <w:rFonts w:asciiTheme="majorHAnsi" w:hAnsiTheme="majorHAnsi" w:cstheme="majorHAnsi"/>
      <w:b/>
      <w:color w:val="auto"/>
      <w:sz w:val="22"/>
      <w:szCs w:val="22"/>
      <w14:ligatures w14:val="standard"/>
    </w:rPr>
  </w:style>
  <w:style w:type="character" w:customStyle="1" w:styleId="TitleChar">
    <w:name w:val="Title Char"/>
    <w:basedOn w:val="DefaultParagraphFont"/>
    <w:link w:val="Title"/>
    <w:rsid w:val="00E07C09"/>
    <w:rPr>
      <w:rFonts w:asciiTheme="majorHAnsi" w:eastAsiaTheme="minorEastAsia" w:hAnsiTheme="majorHAnsi" w:cstheme="majorHAnsi"/>
      <w:b/>
      <w:kern w:val="0"/>
      <w:sz w:val="22"/>
      <w:szCs w:val="22"/>
      <w:lang w:eastAsia="en-CA"/>
      <w14:ligatures w14:val="standard"/>
    </w:rPr>
  </w:style>
  <w:style w:type="paragraph" w:styleId="Subtitle">
    <w:name w:val="Subtitle"/>
    <w:basedOn w:val="Normal"/>
    <w:link w:val="SubtitleChar"/>
    <w:uiPriority w:val="19"/>
    <w:semiHidden/>
    <w:rsid w:val="004112B5"/>
  </w:style>
  <w:style w:type="character" w:customStyle="1" w:styleId="SubtitleChar">
    <w:name w:val="Subtitle Char"/>
    <w:basedOn w:val="DefaultParagraphFont"/>
    <w:link w:val="Subtitle"/>
    <w:uiPriority w:val="19"/>
    <w:semiHidden/>
    <w:rsid w:val="00E07C09"/>
    <w:rPr>
      <w:rFonts w:eastAsiaTheme="minorEastAsia"/>
      <w:color w:val="404040" w:themeColor="text1" w:themeTint="BF"/>
      <w:kern w:val="0"/>
      <w:sz w:val="16"/>
      <w:szCs w:val="16"/>
      <w:lang w:eastAsia="en-CA"/>
      <w14:ligatures w14:val="none"/>
    </w:rPr>
  </w:style>
  <w:style w:type="paragraph" w:styleId="Quote">
    <w:name w:val="Quote"/>
    <w:basedOn w:val="Normal"/>
    <w:next w:val="Normal"/>
    <w:link w:val="QuoteChar"/>
    <w:uiPriority w:val="29"/>
    <w:semiHidden/>
    <w:qFormat/>
    <w:rsid w:val="004112B5"/>
    <w:pPr>
      <w:spacing w:before="160"/>
      <w:jc w:val="center"/>
    </w:pPr>
    <w:rPr>
      <w:i/>
      <w:iCs/>
    </w:rPr>
  </w:style>
  <w:style w:type="character" w:customStyle="1" w:styleId="QuoteChar">
    <w:name w:val="Quote Char"/>
    <w:basedOn w:val="DefaultParagraphFont"/>
    <w:link w:val="Quote"/>
    <w:uiPriority w:val="29"/>
    <w:semiHidden/>
    <w:rsid w:val="00E07C09"/>
    <w:rPr>
      <w:rFonts w:eastAsiaTheme="minorEastAsia"/>
      <w:i/>
      <w:iCs/>
      <w:color w:val="404040" w:themeColor="text1" w:themeTint="BF"/>
      <w:kern w:val="0"/>
      <w:sz w:val="16"/>
      <w:szCs w:val="16"/>
      <w:lang w:eastAsia="en-CA"/>
      <w14:ligatures w14:val="none"/>
    </w:rPr>
  </w:style>
  <w:style w:type="paragraph" w:styleId="ListParagraph">
    <w:name w:val="List Paragraph"/>
    <w:basedOn w:val="Normal"/>
    <w:uiPriority w:val="34"/>
    <w:qFormat/>
    <w:rsid w:val="004112B5"/>
    <w:pPr>
      <w:numPr>
        <w:numId w:val="5"/>
      </w:numPr>
    </w:pPr>
  </w:style>
  <w:style w:type="character" w:styleId="IntenseEmphasis">
    <w:name w:val="Intense Emphasis"/>
    <w:basedOn w:val="DefaultParagraphFont"/>
    <w:uiPriority w:val="99"/>
    <w:semiHidden/>
    <w:rsid w:val="004112B5"/>
    <w:rPr>
      <w:b/>
      <w:bCs/>
      <w:i/>
      <w:iCs/>
      <w:color w:val="004F71" w:themeColor="accent1"/>
    </w:rPr>
  </w:style>
  <w:style w:type="paragraph" w:styleId="IntenseQuote">
    <w:name w:val="Intense Quote"/>
    <w:basedOn w:val="Normal"/>
    <w:next w:val="Normal"/>
    <w:link w:val="IntenseQuoteChar"/>
    <w:uiPriority w:val="30"/>
    <w:semiHidden/>
    <w:qFormat/>
    <w:rsid w:val="004112B5"/>
    <w:pPr>
      <w:pBdr>
        <w:top w:val="single" w:sz="4" w:space="10" w:color="003A54" w:themeColor="accent1" w:themeShade="BF"/>
        <w:bottom w:val="single" w:sz="4" w:space="10" w:color="003A54" w:themeColor="accent1" w:themeShade="BF"/>
      </w:pBdr>
      <w:spacing w:before="360" w:after="360"/>
      <w:ind w:left="864" w:right="864"/>
      <w:jc w:val="center"/>
    </w:pPr>
    <w:rPr>
      <w:i/>
      <w:iCs/>
      <w:color w:val="003A54" w:themeColor="accent1" w:themeShade="BF"/>
    </w:rPr>
  </w:style>
  <w:style w:type="character" w:customStyle="1" w:styleId="IntenseQuoteChar">
    <w:name w:val="Intense Quote Char"/>
    <w:basedOn w:val="DefaultParagraphFont"/>
    <w:link w:val="IntenseQuote"/>
    <w:uiPriority w:val="30"/>
    <w:semiHidden/>
    <w:rsid w:val="00E07C09"/>
    <w:rPr>
      <w:rFonts w:eastAsiaTheme="minorEastAsia"/>
      <w:i/>
      <w:iCs/>
      <w:color w:val="003A54" w:themeColor="accent1" w:themeShade="BF"/>
      <w:kern w:val="0"/>
      <w:sz w:val="16"/>
      <w:szCs w:val="16"/>
      <w:lang w:eastAsia="en-CA"/>
      <w14:ligatures w14:val="none"/>
    </w:rPr>
  </w:style>
  <w:style w:type="character" w:styleId="IntenseReference">
    <w:name w:val="Intense Reference"/>
    <w:basedOn w:val="DefaultParagraphFont"/>
    <w:uiPriority w:val="99"/>
    <w:semiHidden/>
    <w:rsid w:val="004112B5"/>
    <w:rPr>
      <w:b/>
      <w:bCs/>
      <w:smallCaps/>
      <w:color w:val="FFF3B8" w:themeColor="accent2"/>
      <w:spacing w:val="5"/>
      <w:u w:val="single"/>
    </w:rPr>
  </w:style>
  <w:style w:type="paragraph" w:customStyle="1" w:styleId="----BodyText------------">
    <w:name w:val="---- Body Text ------------"/>
    <w:basedOn w:val="Normal"/>
    <w:uiPriority w:val="19"/>
    <w:semiHidden/>
    <w:rsid w:val="004112B5"/>
    <w:pPr>
      <w:pBdr>
        <w:bottom w:val="single" w:sz="8" w:space="1" w:color="BFBFBF" w:themeColor="background1" w:themeShade="BF"/>
      </w:pBdr>
      <w:shd w:val="pct5" w:color="auto" w:fill="auto"/>
    </w:pPr>
  </w:style>
  <w:style w:type="paragraph" w:customStyle="1" w:styleId="----Headings--------------">
    <w:name w:val="---- Headings --------------"/>
    <w:basedOn w:val="Normal"/>
    <w:uiPriority w:val="19"/>
    <w:semiHidden/>
    <w:rsid w:val="004112B5"/>
    <w:pPr>
      <w:pBdr>
        <w:bottom w:val="single" w:sz="8" w:space="1" w:color="BFBFBF" w:themeColor="background1" w:themeShade="BF"/>
      </w:pBdr>
      <w:shd w:val="pct5" w:color="auto" w:fill="auto"/>
    </w:pPr>
  </w:style>
  <w:style w:type="paragraph" w:customStyle="1" w:styleId="----SecondaryStyles">
    <w:name w:val="---- Secondary Styles"/>
    <w:basedOn w:val="Normal"/>
    <w:uiPriority w:val="29"/>
    <w:semiHidden/>
    <w:rsid w:val="004112B5"/>
  </w:style>
  <w:style w:type="paragraph" w:customStyle="1" w:styleId="----Section----------------">
    <w:name w:val="---- Section ----------------"/>
    <w:basedOn w:val="Normal"/>
    <w:uiPriority w:val="19"/>
    <w:semiHidden/>
    <w:rsid w:val="004112B5"/>
    <w:pPr>
      <w:pBdr>
        <w:bottom w:val="single" w:sz="8" w:space="1" w:color="BFBFBF" w:themeColor="background1" w:themeShade="BF"/>
      </w:pBdr>
      <w:shd w:val="pct5" w:color="auto" w:fill="auto"/>
    </w:pPr>
  </w:style>
  <w:style w:type="paragraph" w:customStyle="1" w:styleId="----Tables----------------">
    <w:name w:val="---- Tables ----------------"/>
    <w:basedOn w:val="Normal"/>
    <w:uiPriority w:val="19"/>
    <w:semiHidden/>
    <w:rsid w:val="004112B5"/>
    <w:pPr>
      <w:pBdr>
        <w:bottom w:val="single" w:sz="8" w:space="1" w:color="BFBFBF" w:themeColor="background1" w:themeShade="BF"/>
      </w:pBdr>
      <w:shd w:val="pct5" w:color="auto" w:fill="auto"/>
    </w:pPr>
  </w:style>
  <w:style w:type="paragraph" w:customStyle="1" w:styleId="NoParagraphStyle">
    <w:name w:val="[No Paragraph Style]"/>
    <w:uiPriority w:val="99"/>
    <w:semiHidden/>
    <w:rsid w:val="004112B5"/>
    <w:pPr>
      <w:widowControl w:val="0"/>
      <w:autoSpaceDE w:val="0"/>
      <w:autoSpaceDN w:val="0"/>
      <w:adjustRightInd w:val="0"/>
      <w:spacing w:after="0" w:line="288" w:lineRule="auto"/>
      <w:textAlignment w:val="center"/>
    </w:pPr>
    <w:rPr>
      <w:rFonts w:ascii="Minion Pro" w:eastAsiaTheme="minorEastAsia" w:hAnsi="Minion Pro" w:cs="Minion Pro"/>
      <w:color w:val="000000"/>
      <w:kern w:val="0"/>
      <w:lang w:val="en-US" w:eastAsia="en-CA"/>
      <w14:ligatures w14:val="none"/>
    </w:rPr>
  </w:style>
  <w:style w:type="paragraph" w:customStyle="1" w:styleId="3-columnlabels">
    <w:name w:val="3-column labels"/>
    <w:basedOn w:val="Normal"/>
    <w:uiPriority w:val="19"/>
    <w:semiHidden/>
    <w:rsid w:val="004112B5"/>
    <w:pPr>
      <w:tabs>
        <w:tab w:val="center" w:pos="1843"/>
        <w:tab w:val="center" w:pos="5245"/>
        <w:tab w:val="center" w:pos="8931"/>
      </w:tabs>
    </w:pPr>
  </w:style>
  <w:style w:type="paragraph" w:customStyle="1" w:styleId="Author">
    <w:name w:val="Author"/>
    <w:basedOn w:val="NoParagraphStyle"/>
    <w:uiPriority w:val="19"/>
    <w:semiHidden/>
    <w:rsid w:val="004112B5"/>
    <w:pPr>
      <w:suppressAutoHyphens/>
      <w:spacing w:after="360" w:line="300" w:lineRule="atLeast"/>
    </w:pPr>
    <w:rPr>
      <w:rFonts w:ascii="Calibri Light" w:hAnsi="Calibri Light" w:cs="HelveticaNeueLT Std"/>
      <w:i/>
      <w:iCs/>
      <w:color w:val="4C4C4E"/>
      <w:spacing w:val="-2"/>
      <w:sz w:val="22"/>
      <w:szCs w:val="22"/>
      <w:lang w:val="en-CA"/>
    </w:rPr>
  </w:style>
  <w:style w:type="paragraph" w:styleId="BalloonText">
    <w:name w:val="Balloon Text"/>
    <w:basedOn w:val="Normal"/>
    <w:link w:val="BalloonTextChar"/>
    <w:uiPriority w:val="99"/>
    <w:semiHidden/>
    <w:rsid w:val="004112B5"/>
    <w:pPr>
      <w:spacing w:after="0"/>
    </w:pPr>
    <w:rPr>
      <w:rFonts w:ascii="Tahoma" w:hAnsi="Tahoma" w:cs="Tahoma"/>
    </w:rPr>
  </w:style>
  <w:style w:type="character" w:customStyle="1" w:styleId="BalloonTextChar">
    <w:name w:val="Balloon Text Char"/>
    <w:basedOn w:val="DefaultParagraphFont"/>
    <w:link w:val="BalloonText"/>
    <w:uiPriority w:val="99"/>
    <w:semiHidden/>
    <w:rsid w:val="004112B5"/>
    <w:rPr>
      <w:rFonts w:ascii="Tahoma" w:eastAsiaTheme="minorEastAsia" w:hAnsi="Tahoma" w:cs="Tahoma"/>
      <w:color w:val="404040" w:themeColor="text1" w:themeTint="BF"/>
      <w:kern w:val="0"/>
      <w:sz w:val="16"/>
      <w:szCs w:val="16"/>
      <w:lang w:eastAsia="en-CA"/>
      <w14:ligatures w14:val="none"/>
    </w:rPr>
  </w:style>
  <w:style w:type="character" w:customStyle="1" w:styleId="BankGreen">
    <w:name w:val="Bank Green"/>
    <w:basedOn w:val="DefaultParagraphFont"/>
    <w:uiPriority w:val="19"/>
    <w:semiHidden/>
    <w:qFormat/>
    <w:rsid w:val="004112B5"/>
    <w:rPr>
      <w:color w:val="2A0E11" w:themeColor="accent5" w:themeShade="80"/>
    </w:rPr>
  </w:style>
  <w:style w:type="paragraph" w:styleId="Bibliography">
    <w:name w:val="Bibliography"/>
    <w:basedOn w:val="Normal"/>
    <w:next w:val="Normal"/>
    <w:uiPriority w:val="19"/>
    <w:semiHidden/>
    <w:rsid w:val="004112B5"/>
    <w:pPr>
      <w:ind w:left="680" w:hanging="680"/>
    </w:pPr>
  </w:style>
  <w:style w:type="paragraph" w:customStyle="1" w:styleId="Bibliography-Mdash">
    <w:name w:val="Bibliography-M dash"/>
    <w:basedOn w:val="NoParagraphStyle"/>
    <w:uiPriority w:val="19"/>
    <w:semiHidden/>
    <w:rsid w:val="004112B5"/>
    <w:pPr>
      <w:keepLines/>
      <w:spacing w:before="94" w:after="120" w:line="240" w:lineRule="atLeast"/>
      <w:ind w:left="680" w:hanging="680"/>
    </w:pPr>
    <w:rPr>
      <w:rFonts w:ascii="Calibri" w:hAnsi="Calibri" w:cs="HelveticaNeueLT Std"/>
      <w:color w:val="4C4C4E"/>
      <w:sz w:val="22"/>
      <w:szCs w:val="20"/>
      <w:lang w:val="en-CA"/>
    </w:rPr>
  </w:style>
  <w:style w:type="paragraph" w:customStyle="1" w:styleId="BlanksNolabels3columns">
    <w:name w:val="Blanks No labels 3 columns"/>
    <w:basedOn w:val="Normal"/>
    <w:uiPriority w:val="19"/>
    <w:semiHidden/>
    <w:rsid w:val="004112B5"/>
  </w:style>
  <w:style w:type="character" w:customStyle="1" w:styleId="BoCGreen">
    <w:name w:val="BoC Green"/>
    <w:uiPriority w:val="39"/>
    <w:semiHidden/>
    <w:rsid w:val="004112B5"/>
    <w:rPr>
      <w:color w:val="006876"/>
    </w:rPr>
  </w:style>
  <w:style w:type="table" w:customStyle="1" w:styleId="BoCTable">
    <w:name w:val="BoC Table"/>
    <w:basedOn w:val="TableNormal"/>
    <w:uiPriority w:val="99"/>
    <w:rsid w:val="004112B5"/>
    <w:pPr>
      <w:spacing w:after="0" w:line="240" w:lineRule="auto"/>
    </w:pPr>
    <w:rPr>
      <w:rFonts w:eastAsiaTheme="minorEastAsia"/>
      <w:kern w:val="0"/>
      <w:sz w:val="22"/>
      <w:szCs w:val="22"/>
      <w:lang w:eastAsia="en-CA"/>
      <w14:ligatures w14:val="none"/>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left w:w="57" w:type="dxa"/>
        <w:bottom w:w="57" w:type="dxa"/>
        <w:right w:w="57" w:type="dxa"/>
      </w:tblCellMar>
    </w:tblPr>
    <w:tcPr>
      <w:shd w:val="clear" w:color="auto" w:fill="auto"/>
    </w:tcPr>
  </w:style>
  <w:style w:type="character" w:customStyle="1" w:styleId="Bold">
    <w:name w:val="Bold"/>
    <w:uiPriority w:val="3"/>
    <w:qFormat/>
    <w:rsid w:val="004112B5"/>
    <w:rPr>
      <w:b/>
    </w:rPr>
  </w:style>
  <w:style w:type="character" w:customStyle="1" w:styleId="BoldItalic">
    <w:name w:val="Bold Italic"/>
    <w:uiPriority w:val="3"/>
    <w:qFormat/>
    <w:rsid w:val="004112B5"/>
    <w:rPr>
      <w:b/>
      <w:i/>
    </w:rPr>
  </w:style>
  <w:style w:type="paragraph" w:customStyle="1" w:styleId="Box">
    <w:name w:val="Box"/>
    <w:basedOn w:val="Normal"/>
    <w:uiPriority w:val="5"/>
    <w:qFormat/>
    <w:rsid w:val="004112B5"/>
    <w:pPr>
      <w:pBdr>
        <w:top w:val="single" w:sz="4" w:space="6" w:color="auto"/>
        <w:left w:val="single" w:sz="4" w:space="6" w:color="auto"/>
        <w:bottom w:val="single" w:sz="4" w:space="6" w:color="auto"/>
        <w:right w:val="single" w:sz="4" w:space="6" w:color="auto"/>
      </w:pBdr>
      <w:shd w:val="clear" w:color="auto" w:fill="FFFFFF" w:themeFill="background1"/>
      <w:ind w:left="238" w:right="238"/>
    </w:pPr>
  </w:style>
  <w:style w:type="paragraph" w:customStyle="1" w:styleId="BoxNumber">
    <w:name w:val="Box Number"/>
    <w:basedOn w:val="Normal"/>
    <w:next w:val="Heading1"/>
    <w:uiPriority w:val="19"/>
    <w:semiHidden/>
    <w:qFormat/>
    <w:rsid w:val="004112B5"/>
    <w:pPr>
      <w:keepNext/>
      <w:pBdr>
        <w:bottom w:val="single" w:sz="4" w:space="1" w:color="2A0E11" w:themeColor="accent5" w:themeShade="80"/>
      </w:pBdr>
      <w:spacing w:before="360" w:after="0" w:line="240" w:lineRule="auto"/>
    </w:pPr>
    <w:rPr>
      <w:b/>
      <w:color w:val="2A0E11" w:themeColor="accent5" w:themeShade="80"/>
    </w:rPr>
  </w:style>
  <w:style w:type="paragraph" w:customStyle="1" w:styleId="BoxTitle">
    <w:name w:val="Box Title"/>
    <w:basedOn w:val="Heading2"/>
    <w:uiPriority w:val="5"/>
    <w:qFormat/>
    <w:rsid w:val="004112B5"/>
    <w:pPr>
      <w:spacing w:before="120"/>
    </w:pPr>
  </w:style>
  <w:style w:type="paragraph" w:customStyle="1" w:styleId="Callout">
    <w:name w:val="Callout"/>
    <w:basedOn w:val="NoParagraphStyle"/>
    <w:uiPriority w:val="19"/>
    <w:semiHidden/>
    <w:rsid w:val="004112B5"/>
    <w:pPr>
      <w:numPr>
        <w:numId w:val="1"/>
      </w:numPr>
      <w:suppressAutoHyphens/>
      <w:spacing w:after="120" w:line="220" w:lineRule="atLeast"/>
    </w:pPr>
    <w:rPr>
      <w:rFonts w:ascii="Calibri" w:hAnsi="Calibri" w:cs="HelveticaNeueLT Std"/>
      <w:i/>
      <w:iCs/>
      <w:color w:val="4C4C4E"/>
      <w:sz w:val="18"/>
      <w:szCs w:val="18"/>
      <w:lang w:val="en-CA"/>
    </w:rPr>
  </w:style>
  <w:style w:type="character" w:customStyle="1" w:styleId="CambriaMath">
    <w:name w:val="Cambria Math"/>
    <w:basedOn w:val="DefaultParagraphFont"/>
    <w:uiPriority w:val="19"/>
    <w:semiHidden/>
    <w:qFormat/>
    <w:rsid w:val="004112B5"/>
    <w:rPr>
      <w:rFonts w:ascii="Cambria Math" w:hAnsi="Cambria Math" w:cs="Cambria Math"/>
    </w:rPr>
  </w:style>
  <w:style w:type="character" w:styleId="CommentReference">
    <w:name w:val="annotation reference"/>
    <w:basedOn w:val="DefaultParagraphFont"/>
    <w:uiPriority w:val="99"/>
    <w:semiHidden/>
    <w:rsid w:val="004112B5"/>
    <w:rPr>
      <w:sz w:val="16"/>
      <w:szCs w:val="16"/>
    </w:rPr>
  </w:style>
  <w:style w:type="paragraph" w:styleId="CommentText">
    <w:name w:val="annotation text"/>
    <w:basedOn w:val="Normal"/>
    <w:link w:val="CommentTextChar"/>
    <w:uiPriority w:val="99"/>
    <w:rsid w:val="004112B5"/>
    <w:pPr>
      <w:spacing w:line="240" w:lineRule="auto"/>
    </w:pPr>
    <w:rPr>
      <w:sz w:val="20"/>
      <w:szCs w:val="20"/>
    </w:rPr>
  </w:style>
  <w:style w:type="character" w:customStyle="1" w:styleId="CommentTextChar">
    <w:name w:val="Comment Text Char"/>
    <w:basedOn w:val="DefaultParagraphFont"/>
    <w:link w:val="CommentText"/>
    <w:uiPriority w:val="99"/>
    <w:rsid w:val="004112B5"/>
    <w:rPr>
      <w:rFonts w:eastAsiaTheme="minorEastAsia"/>
      <w:color w:val="404040" w:themeColor="text1" w:themeTint="BF"/>
      <w:kern w:val="0"/>
      <w:sz w:val="20"/>
      <w:szCs w:val="20"/>
      <w:lang w:eastAsia="en-CA"/>
      <w14:ligatures w14:val="none"/>
    </w:rPr>
  </w:style>
  <w:style w:type="paragraph" w:styleId="CommentSubject">
    <w:name w:val="annotation subject"/>
    <w:basedOn w:val="CommentText"/>
    <w:next w:val="CommentText"/>
    <w:link w:val="CommentSubjectChar"/>
    <w:uiPriority w:val="99"/>
    <w:semiHidden/>
    <w:rsid w:val="004112B5"/>
    <w:rPr>
      <w:b/>
      <w:bCs/>
    </w:rPr>
  </w:style>
  <w:style w:type="character" w:customStyle="1" w:styleId="CommentSubjectChar">
    <w:name w:val="Comment Subject Char"/>
    <w:basedOn w:val="CommentTextChar"/>
    <w:link w:val="CommentSubject"/>
    <w:uiPriority w:val="99"/>
    <w:semiHidden/>
    <w:rsid w:val="004112B5"/>
    <w:rPr>
      <w:rFonts w:eastAsiaTheme="minorEastAsia"/>
      <w:b/>
      <w:bCs/>
      <w:color w:val="404040" w:themeColor="text1" w:themeTint="BF"/>
      <w:kern w:val="0"/>
      <w:sz w:val="20"/>
      <w:szCs w:val="20"/>
      <w:lang w:eastAsia="en-CA"/>
      <w14:ligatures w14:val="none"/>
    </w:rPr>
  </w:style>
  <w:style w:type="character" w:styleId="Emphasis">
    <w:name w:val="Emphasis"/>
    <w:basedOn w:val="DefaultParagraphFont"/>
    <w:uiPriority w:val="99"/>
    <w:semiHidden/>
    <w:rsid w:val="004112B5"/>
    <w:rPr>
      <w:i/>
      <w:iCs/>
    </w:rPr>
  </w:style>
  <w:style w:type="paragraph" w:customStyle="1" w:styleId="F-L">
    <w:name w:val="F-L"/>
    <w:basedOn w:val="NoParagraphStyle"/>
    <w:uiPriority w:val="39"/>
    <w:semiHidden/>
    <w:rsid w:val="004112B5"/>
    <w:pPr>
      <w:tabs>
        <w:tab w:val="left" w:pos="900"/>
        <w:tab w:val="left" w:pos="1440"/>
      </w:tabs>
    </w:pPr>
    <w:rPr>
      <w:rFonts w:ascii="Calibri" w:hAnsi="Calibri" w:cs="Whitney Book"/>
      <w:caps/>
      <w:color w:val="4C4C4E"/>
      <w:sz w:val="13"/>
      <w:szCs w:val="13"/>
    </w:rPr>
  </w:style>
  <w:style w:type="character" w:customStyle="1" w:styleId="FOLIO-">
    <w:name w:val="FOLIO-#"/>
    <w:uiPriority w:val="39"/>
    <w:semiHidden/>
    <w:rsid w:val="004112B5"/>
    <w:rPr>
      <w:color w:val="006876"/>
      <w:spacing w:val="-18"/>
      <w:position w:val="-14"/>
      <w:sz w:val="36"/>
      <w:szCs w:val="36"/>
    </w:rPr>
  </w:style>
  <w:style w:type="character" w:customStyle="1" w:styleId="FOLIO-Section">
    <w:name w:val="FOLIO-Section"/>
    <w:uiPriority w:val="39"/>
    <w:semiHidden/>
    <w:rsid w:val="004112B5"/>
    <w:rPr>
      <w:rFonts w:ascii="Calibri" w:hAnsi="Calibri" w:cs="Whitney Light"/>
      <w:caps/>
      <w:color w:val="006876"/>
      <w:spacing w:val="-2"/>
      <w:sz w:val="16"/>
      <w:szCs w:val="16"/>
    </w:rPr>
  </w:style>
  <w:style w:type="paragraph" w:styleId="Footer">
    <w:name w:val="footer"/>
    <w:basedOn w:val="Normal"/>
    <w:link w:val="FooterChar"/>
    <w:uiPriority w:val="99"/>
    <w:semiHidden/>
    <w:rsid w:val="004112B5"/>
    <w:pPr>
      <w:tabs>
        <w:tab w:val="center" w:pos="4680"/>
        <w:tab w:val="right" w:pos="9360"/>
      </w:tabs>
      <w:spacing w:after="0"/>
      <w:jc w:val="center"/>
    </w:pPr>
    <w:rPr>
      <w:b/>
      <w:sz w:val="12"/>
      <w:szCs w:val="12"/>
    </w:rPr>
  </w:style>
  <w:style w:type="character" w:customStyle="1" w:styleId="FooterChar">
    <w:name w:val="Footer Char"/>
    <w:basedOn w:val="DefaultParagraphFont"/>
    <w:link w:val="Footer"/>
    <w:uiPriority w:val="99"/>
    <w:semiHidden/>
    <w:rsid w:val="004112B5"/>
    <w:rPr>
      <w:rFonts w:eastAsiaTheme="minorEastAsia"/>
      <w:b/>
      <w:color w:val="404040" w:themeColor="text1" w:themeTint="BF"/>
      <w:kern w:val="0"/>
      <w:sz w:val="12"/>
      <w:szCs w:val="12"/>
      <w:lang w:eastAsia="en-CA"/>
      <w14:ligatures w14:val="none"/>
    </w:rPr>
  </w:style>
  <w:style w:type="character" w:customStyle="1" w:styleId="Footnote">
    <w:name w:val="Footnote #"/>
    <w:uiPriority w:val="19"/>
    <w:semiHidden/>
    <w:rsid w:val="004112B5"/>
    <w:rPr>
      <w:b/>
      <w:bCs/>
      <w:color w:val="2A0E11" w:themeColor="accent5" w:themeShade="80"/>
    </w:rPr>
  </w:style>
  <w:style w:type="character" w:styleId="FootnoteReference">
    <w:name w:val="footnote reference"/>
    <w:uiPriority w:val="19"/>
    <w:semiHidden/>
    <w:rsid w:val="004112B5"/>
    <w:rPr>
      <w:b/>
      <w:color w:val="2A0E11" w:themeColor="accent5" w:themeShade="80"/>
      <w:vertAlign w:val="superscript"/>
    </w:rPr>
  </w:style>
  <w:style w:type="paragraph" w:styleId="FootnoteText">
    <w:name w:val="footnote text"/>
    <w:basedOn w:val="Normal"/>
    <w:link w:val="FootnoteTextChar"/>
    <w:uiPriority w:val="19"/>
    <w:semiHidden/>
    <w:rsid w:val="004112B5"/>
    <w:pPr>
      <w:tabs>
        <w:tab w:val="left" w:pos="240"/>
      </w:tabs>
      <w:spacing w:line="180" w:lineRule="atLeast"/>
      <w:ind w:left="193" w:hanging="170"/>
    </w:pPr>
    <w:rPr>
      <w:szCs w:val="14"/>
    </w:rPr>
  </w:style>
  <w:style w:type="character" w:customStyle="1" w:styleId="FootnoteTextChar">
    <w:name w:val="Footnote Text Char"/>
    <w:basedOn w:val="DefaultParagraphFont"/>
    <w:link w:val="FootnoteText"/>
    <w:uiPriority w:val="19"/>
    <w:semiHidden/>
    <w:rsid w:val="004112B5"/>
    <w:rPr>
      <w:rFonts w:eastAsiaTheme="minorEastAsia"/>
      <w:color w:val="404040" w:themeColor="text1" w:themeTint="BF"/>
      <w:kern w:val="0"/>
      <w:sz w:val="16"/>
      <w:szCs w:val="14"/>
      <w:lang w:eastAsia="en-CA"/>
      <w14:ligatures w14:val="none"/>
    </w:rPr>
  </w:style>
  <w:style w:type="table" w:customStyle="1" w:styleId="FormTable">
    <w:name w:val="Form Table"/>
    <w:basedOn w:val="TableNormal"/>
    <w:uiPriority w:val="99"/>
    <w:rsid w:val="004112B5"/>
    <w:pPr>
      <w:spacing w:after="0" w:line="240" w:lineRule="auto"/>
      <w:jc w:val="center"/>
    </w:pPr>
    <w:rPr>
      <w:rFonts w:eastAsiaTheme="minorEastAsia"/>
      <w:kern w:val="0"/>
      <w:sz w:val="16"/>
      <w:szCs w:val="22"/>
      <w:lang w:eastAsia="en-CA"/>
      <w14:ligatures w14:val="none"/>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57" w:type="dxa"/>
        <w:left w:w="57" w:type="dxa"/>
        <w:bottom w:w="57" w:type="dxa"/>
        <w:right w:w="57" w:type="dxa"/>
      </w:tblCellMar>
    </w:tblPr>
    <w:tcPr>
      <w:shd w:val="clear" w:color="auto" w:fill="auto"/>
      <w:tcMar>
        <w:top w:w="0" w:type="dxa"/>
        <w:left w:w="28" w:type="dxa"/>
        <w:bottom w:w="0" w:type="dxa"/>
        <w:right w:w="28" w:type="dxa"/>
      </w:tcMar>
      <w:vAlign w:val="center"/>
    </w:tcPr>
    <w:tblStylePr w:type="firstRow">
      <w:rPr>
        <w:b/>
      </w:rPr>
      <w:tblPr/>
      <w:tcPr>
        <w:shd w:val="clear" w:color="auto" w:fill="D9D9D9" w:themeFill="background1" w:themeFillShade="D9"/>
      </w:tcPr>
    </w:tblStylePr>
    <w:tblStylePr w:type="lastRow">
      <w:rPr>
        <w:i/>
      </w:rPr>
      <w:tblPr/>
      <w:tcPr>
        <w:shd w:val="clear" w:color="auto" w:fill="FFFFFF" w:themeFill="background1"/>
      </w:tcPr>
    </w:tblStylePr>
    <w:tblStylePr w:type="firstCol">
      <w:rPr>
        <w:b/>
      </w:rPr>
      <w:tblPr/>
      <w:tcPr>
        <w:shd w:val="clear" w:color="auto" w:fill="F2F2F2" w:themeFill="background1" w:themeFillShade="F2"/>
      </w:tcPr>
    </w:tblStylePr>
    <w:tblStylePr w:type="lastCol">
      <w:tblPr/>
      <w:tcPr>
        <w:shd w:val="clear" w:color="auto" w:fill="F2F2F2" w:themeFill="background1" w:themeFillShade="F2"/>
      </w:tcPr>
    </w:tblStylePr>
    <w:tblStylePr w:type="nwCell">
      <w:tblPr/>
      <w:tcPr>
        <w:tcBorders>
          <w:top w:val="nil"/>
          <w:left w:val="nil"/>
        </w:tcBorders>
        <w:shd w:val="clear" w:color="auto" w:fill="auto"/>
      </w:tcPr>
    </w:tblStylePr>
  </w:style>
  <w:style w:type="paragraph" w:customStyle="1" w:styleId="F-R">
    <w:name w:val="F-R"/>
    <w:basedOn w:val="F-L"/>
    <w:uiPriority w:val="39"/>
    <w:semiHidden/>
    <w:rsid w:val="004112B5"/>
    <w:pPr>
      <w:tabs>
        <w:tab w:val="clear" w:pos="900"/>
        <w:tab w:val="clear" w:pos="1440"/>
        <w:tab w:val="right" w:pos="10800"/>
        <w:tab w:val="right" w:pos="11340"/>
      </w:tabs>
    </w:pPr>
  </w:style>
  <w:style w:type="table" w:styleId="GridTable1Light">
    <w:name w:val="Grid Table 1 Light"/>
    <w:basedOn w:val="TableNormal"/>
    <w:uiPriority w:val="46"/>
    <w:rsid w:val="004112B5"/>
    <w:pPr>
      <w:spacing w:after="0" w:line="240" w:lineRule="auto"/>
    </w:pPr>
    <w:rPr>
      <w:rFonts w:eastAsiaTheme="minorEastAsia"/>
      <w:kern w:val="0"/>
      <w:sz w:val="22"/>
      <w:szCs w:val="22"/>
      <w:lang w:eastAsia="en-CA"/>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semiHidden/>
    <w:rsid w:val="004112B5"/>
    <w:pPr>
      <w:jc w:val="right"/>
    </w:pPr>
    <w:rPr>
      <w:noProof/>
    </w:rPr>
  </w:style>
  <w:style w:type="character" w:customStyle="1" w:styleId="HeaderChar">
    <w:name w:val="Header Char"/>
    <w:basedOn w:val="DefaultParagraphFont"/>
    <w:link w:val="Header"/>
    <w:uiPriority w:val="99"/>
    <w:semiHidden/>
    <w:rsid w:val="004112B5"/>
    <w:rPr>
      <w:rFonts w:eastAsiaTheme="minorEastAsia"/>
      <w:noProof/>
      <w:color w:val="404040" w:themeColor="text1" w:themeTint="BF"/>
      <w:kern w:val="0"/>
      <w:sz w:val="16"/>
      <w:szCs w:val="16"/>
      <w:lang w:eastAsia="en-CA"/>
      <w14:ligatures w14:val="none"/>
    </w:rPr>
  </w:style>
  <w:style w:type="paragraph" w:customStyle="1" w:styleId="Heading1-Pagebreakbefore">
    <w:name w:val="Heading 1 - Page break before"/>
    <w:basedOn w:val="Heading1"/>
    <w:uiPriority w:val="1"/>
    <w:qFormat/>
    <w:rsid w:val="004112B5"/>
    <w:pPr>
      <w:pageBreakBefore/>
    </w:pPr>
  </w:style>
  <w:style w:type="paragraph" w:customStyle="1" w:styleId="Heading1-References">
    <w:name w:val="Heading 1-References"/>
    <w:basedOn w:val="Heading1"/>
    <w:uiPriority w:val="19"/>
    <w:semiHidden/>
    <w:rsid w:val="004112B5"/>
    <w:pPr>
      <w:pBdr>
        <w:top w:val="single" w:sz="8" w:space="12" w:color="auto"/>
      </w:pBdr>
      <w:spacing w:before="960"/>
      <w:outlineLvl w:val="9"/>
    </w:pPr>
    <w:rPr>
      <w:color w:val="D9D9D9" w:themeColor="background1" w:themeShade="D9"/>
    </w:rPr>
  </w:style>
  <w:style w:type="paragraph" w:customStyle="1" w:styleId="Heading2-Risks">
    <w:name w:val="Heading 2-Risks"/>
    <w:basedOn w:val="Heading1"/>
    <w:uiPriority w:val="19"/>
    <w:semiHidden/>
    <w:rsid w:val="004112B5"/>
    <w:pPr>
      <w:numPr>
        <w:numId w:val="2"/>
      </w:numPr>
      <w:spacing w:line="280" w:lineRule="atLeast"/>
      <w:outlineLvl w:val="9"/>
    </w:pPr>
    <w:rPr>
      <w:color w:val="000000"/>
      <w:spacing w:val="-3"/>
      <w:sz w:val="26"/>
      <w:szCs w:val="26"/>
      <w:lang w:val="fr-CA"/>
      <w14:textFill>
        <w14:solidFill>
          <w14:srgbClr w14:val="000000">
            <w14:lumMod w14:val="95000"/>
          </w14:srgbClr>
        </w14:solidFill>
      </w14:textFill>
    </w:rPr>
  </w:style>
  <w:style w:type="paragraph" w:customStyle="1" w:styleId="HRONLY">
    <w:name w:val="HR ONLY"/>
    <w:basedOn w:val="Normal"/>
    <w:uiPriority w:val="19"/>
    <w:semiHidden/>
    <w:qFormat/>
    <w:rsid w:val="004112B5"/>
    <w:pPr>
      <w:shd w:val="clear" w:color="auto" w:fill="F2F2F2" w:themeFill="background1" w:themeFillShade="F2"/>
    </w:pPr>
  </w:style>
  <w:style w:type="character" w:styleId="Hyperlink">
    <w:name w:val="Hyperlink"/>
    <w:basedOn w:val="DefaultParagraphFont"/>
    <w:uiPriority w:val="99"/>
    <w:qFormat/>
    <w:rsid w:val="004112B5"/>
    <w:rPr>
      <w:color w:val="397AB2"/>
      <w:u w:val="none"/>
    </w:rPr>
  </w:style>
  <w:style w:type="character" w:customStyle="1" w:styleId="Hyperlink-Italic">
    <w:name w:val="Hyperlink-Italic"/>
    <w:basedOn w:val="Hyperlink"/>
    <w:uiPriority w:val="19"/>
    <w:semiHidden/>
    <w:qFormat/>
    <w:rsid w:val="004112B5"/>
    <w:rPr>
      <w:i/>
      <w:color w:val="3E151A" w:themeColor="accent5" w:themeShade="BF"/>
      <w:u w:val="none"/>
    </w:rPr>
  </w:style>
  <w:style w:type="paragraph" w:customStyle="1" w:styleId="InlineNote">
    <w:name w:val="Inline Note"/>
    <w:basedOn w:val="Normal"/>
    <w:uiPriority w:val="19"/>
    <w:semiHidden/>
    <w:qFormat/>
    <w:rsid w:val="004112B5"/>
    <w:pPr>
      <w:tabs>
        <w:tab w:val="left" w:pos="504"/>
      </w:tabs>
      <w:ind w:left="490" w:hanging="348"/>
    </w:pPr>
    <w:rPr>
      <w:i/>
      <w:sz w:val="12"/>
      <w:szCs w:val="12"/>
    </w:rPr>
  </w:style>
  <w:style w:type="paragraph" w:customStyle="1" w:styleId="InternalUseOnly">
    <w:name w:val="Internal Use Only"/>
    <w:basedOn w:val="HRONLY"/>
    <w:uiPriority w:val="9"/>
    <w:qFormat/>
    <w:rsid w:val="004112B5"/>
    <w:pPr>
      <w:pBdr>
        <w:top w:val="single" w:sz="6" w:space="6" w:color="000000" w:themeColor="text1"/>
        <w:left w:val="single" w:sz="6" w:space="6" w:color="000000" w:themeColor="text1"/>
        <w:bottom w:val="single" w:sz="6" w:space="6" w:color="000000" w:themeColor="text1"/>
        <w:right w:val="single" w:sz="6" w:space="6" w:color="000000" w:themeColor="text1"/>
      </w:pBdr>
      <w:ind w:left="255" w:right="142"/>
    </w:pPr>
  </w:style>
  <w:style w:type="character" w:customStyle="1" w:styleId="Italic">
    <w:name w:val="Italic"/>
    <w:uiPriority w:val="3"/>
    <w:qFormat/>
    <w:rsid w:val="004112B5"/>
    <w:rPr>
      <w:i/>
      <w:iCs/>
    </w:rPr>
  </w:style>
  <w:style w:type="paragraph" w:styleId="ListNumber">
    <w:name w:val="List Number"/>
    <w:basedOn w:val="ListParagraph"/>
    <w:uiPriority w:val="99"/>
    <w:semiHidden/>
    <w:rsid w:val="004112B5"/>
  </w:style>
  <w:style w:type="paragraph" w:customStyle="1" w:styleId="ListParagraph-Checkbox">
    <w:name w:val="List Paragraph - Checkbox"/>
    <w:basedOn w:val="ListParagraph"/>
    <w:uiPriority w:val="19"/>
    <w:semiHidden/>
    <w:qFormat/>
    <w:rsid w:val="004112B5"/>
    <w:pPr>
      <w:numPr>
        <w:numId w:val="6"/>
      </w:numPr>
    </w:pPr>
  </w:style>
  <w:style w:type="paragraph" w:customStyle="1" w:styleId="ListParagraph-Alphabetic-1">
    <w:name w:val="List Paragraph-Alphabetic-1"/>
    <w:basedOn w:val="ListParagraph"/>
    <w:uiPriority w:val="19"/>
    <w:semiHidden/>
    <w:rsid w:val="004112B5"/>
    <w:pPr>
      <w:numPr>
        <w:numId w:val="7"/>
      </w:numPr>
    </w:pPr>
  </w:style>
  <w:style w:type="paragraph" w:customStyle="1" w:styleId="ListParagraph-Green">
    <w:name w:val="List Paragraph-Green"/>
    <w:basedOn w:val="ListParagraph"/>
    <w:uiPriority w:val="19"/>
    <w:semiHidden/>
    <w:rsid w:val="004112B5"/>
    <w:pPr>
      <w:numPr>
        <w:numId w:val="8"/>
      </w:numPr>
    </w:pPr>
    <w:rPr>
      <w:rFonts w:ascii="Calibri" w:hAnsi="Calibri" w:cs="HelveticaNeueLT Std"/>
      <w:color w:val="2A0E11" w:themeColor="accent5" w:themeShade="80"/>
      <w:szCs w:val="20"/>
      <w:lang w:val="fr-CA"/>
    </w:rPr>
  </w:style>
  <w:style w:type="paragraph" w:customStyle="1" w:styleId="ListParagraph-Numbered-1">
    <w:name w:val="List Paragraph-Numbered-1"/>
    <w:basedOn w:val="ListParagraph"/>
    <w:uiPriority w:val="19"/>
    <w:semiHidden/>
    <w:rsid w:val="004112B5"/>
    <w:pPr>
      <w:numPr>
        <w:numId w:val="9"/>
      </w:numPr>
    </w:pPr>
    <w:rPr>
      <w:rFonts w:ascii="Calibri" w:hAnsi="Calibri" w:cs="HelveticaNeueLT Std"/>
      <w:szCs w:val="20"/>
    </w:rPr>
  </w:style>
  <w:style w:type="paragraph" w:customStyle="1" w:styleId="ListParagraph-Roman-1">
    <w:name w:val="List Paragraph-Roman-1"/>
    <w:basedOn w:val="ListParagraph"/>
    <w:uiPriority w:val="19"/>
    <w:semiHidden/>
    <w:rsid w:val="004112B5"/>
    <w:pPr>
      <w:numPr>
        <w:numId w:val="10"/>
      </w:numPr>
      <w:tabs>
        <w:tab w:val="left" w:pos="357"/>
      </w:tabs>
    </w:pPr>
    <w:rPr>
      <w:rFonts w:ascii="Calibri" w:hAnsi="Calibri" w:cs="HelveticaNeueLT Std"/>
      <w:szCs w:val="20"/>
    </w:rPr>
  </w:style>
  <w:style w:type="paragraph" w:customStyle="1" w:styleId="Rule">
    <w:name w:val="Rule"/>
    <w:basedOn w:val="NoParagraphStyle"/>
    <w:uiPriority w:val="39"/>
    <w:semiHidden/>
    <w:rsid w:val="004112B5"/>
    <w:pPr>
      <w:pBdr>
        <w:top w:val="single" w:sz="4" w:space="18" w:color="006876"/>
      </w:pBdr>
      <w:suppressAutoHyphens/>
      <w:spacing w:after="120" w:line="246" w:lineRule="atLeast"/>
    </w:pPr>
    <w:rPr>
      <w:rFonts w:ascii="Calibri" w:hAnsi="Calibri" w:cs="HelveticaNeueLT Std Lt"/>
      <w:color w:val="4C4C4E"/>
      <w:sz w:val="20"/>
      <w:szCs w:val="20"/>
      <w:lang w:val="en-CA"/>
    </w:rPr>
  </w:style>
  <w:style w:type="paragraph" w:customStyle="1" w:styleId="MH-TEXT">
    <w:name w:val="MH-TEXT"/>
    <w:basedOn w:val="Rule"/>
    <w:uiPriority w:val="39"/>
    <w:semiHidden/>
    <w:rsid w:val="004112B5"/>
    <w:pPr>
      <w:pBdr>
        <w:top w:val="none" w:sz="0" w:space="0" w:color="auto"/>
      </w:pBdr>
    </w:pPr>
  </w:style>
  <w:style w:type="paragraph" w:customStyle="1" w:styleId="MH-Small">
    <w:name w:val="MH-Small"/>
    <w:basedOn w:val="MH-TEXT"/>
    <w:uiPriority w:val="39"/>
    <w:semiHidden/>
    <w:rsid w:val="004112B5"/>
    <w:pPr>
      <w:spacing w:after="0" w:line="180" w:lineRule="atLeast"/>
    </w:pPr>
    <w:rPr>
      <w:sz w:val="16"/>
      <w:szCs w:val="16"/>
    </w:rPr>
  </w:style>
  <w:style w:type="character" w:customStyle="1" w:styleId="NoBreak">
    <w:name w:val="No Break"/>
    <w:uiPriority w:val="39"/>
    <w:semiHidden/>
    <w:rsid w:val="004112B5"/>
  </w:style>
  <w:style w:type="character" w:customStyle="1" w:styleId="NoBreakTEXTBOLD">
    <w:name w:val="No Break TEXT BOLD"/>
    <w:basedOn w:val="Bold"/>
    <w:uiPriority w:val="39"/>
    <w:semiHidden/>
    <w:rsid w:val="004112B5"/>
    <w:rPr>
      <w:b/>
    </w:rPr>
  </w:style>
  <w:style w:type="paragraph" w:customStyle="1" w:styleId="Normal-Twoblankswithlabels">
    <w:name w:val="Normal - Two blanks with labels"/>
    <w:basedOn w:val="Normal"/>
    <w:uiPriority w:val="19"/>
    <w:semiHidden/>
    <w:qFormat/>
    <w:rsid w:val="004112B5"/>
    <w:pPr>
      <w:tabs>
        <w:tab w:val="right" w:leader="underscore" w:pos="5245"/>
        <w:tab w:val="left" w:pos="5387"/>
      </w:tabs>
    </w:pPr>
  </w:style>
  <w:style w:type="paragraph" w:customStyle="1" w:styleId="Normal-Abbreviations">
    <w:name w:val="Normal-Abbreviations"/>
    <w:basedOn w:val="Normal"/>
    <w:uiPriority w:val="19"/>
    <w:semiHidden/>
    <w:rsid w:val="004112B5"/>
    <w:pPr>
      <w:keepLines/>
    </w:pPr>
  </w:style>
  <w:style w:type="paragraph" w:customStyle="1" w:styleId="Normal-InlineEquation">
    <w:name w:val="Normal-Inline Equation"/>
    <w:basedOn w:val="Normal"/>
    <w:next w:val="NoParagraphStyle"/>
    <w:uiPriority w:val="19"/>
    <w:semiHidden/>
    <w:rsid w:val="004112B5"/>
    <w:pPr>
      <w:tabs>
        <w:tab w:val="center" w:pos="2400"/>
        <w:tab w:val="right" w:pos="4760"/>
      </w:tabs>
      <w:spacing w:before="320" w:after="320"/>
    </w:pPr>
  </w:style>
  <w:style w:type="paragraph" w:customStyle="1" w:styleId="Normal-Notes">
    <w:name w:val="Normal-Notes"/>
    <w:basedOn w:val="Normal"/>
    <w:uiPriority w:val="19"/>
    <w:semiHidden/>
    <w:rsid w:val="004112B5"/>
    <w:pPr>
      <w:spacing w:line="200" w:lineRule="atLeast"/>
    </w:pPr>
  </w:style>
  <w:style w:type="paragraph" w:customStyle="1" w:styleId="Normal-Risks">
    <w:name w:val="Normal-Risks"/>
    <w:basedOn w:val="NoParagraphStyle"/>
    <w:uiPriority w:val="19"/>
    <w:semiHidden/>
    <w:rsid w:val="004112B5"/>
    <w:pPr>
      <w:spacing w:after="120" w:line="280" w:lineRule="atLeast"/>
      <w:ind w:left="454"/>
    </w:pPr>
    <w:rPr>
      <w:rFonts w:ascii="Calibri" w:hAnsi="Calibri" w:cs="HelveticaNeueLT Std"/>
      <w:color w:val="4C4C4E"/>
      <w:sz w:val="22"/>
      <w:szCs w:val="20"/>
      <w:lang w:val="en-CA"/>
    </w:rPr>
  </w:style>
  <w:style w:type="paragraph" w:customStyle="1" w:styleId="Note">
    <w:name w:val="Note"/>
    <w:basedOn w:val="Normal"/>
    <w:uiPriority w:val="9"/>
    <w:qFormat/>
    <w:rsid w:val="004112B5"/>
    <w:rPr>
      <w:sz w:val="14"/>
      <w:szCs w:val="14"/>
    </w:rPr>
  </w:style>
  <w:style w:type="character" w:styleId="PlaceholderText">
    <w:name w:val="Placeholder Text"/>
    <w:basedOn w:val="DefaultParagraphFont"/>
    <w:uiPriority w:val="99"/>
    <w:semiHidden/>
    <w:rsid w:val="004112B5"/>
    <w:rPr>
      <w:color w:val="808080"/>
    </w:rPr>
  </w:style>
  <w:style w:type="table" w:styleId="PlainTable4">
    <w:name w:val="Plain Table 4"/>
    <w:basedOn w:val="TableNormal"/>
    <w:uiPriority w:val="44"/>
    <w:rsid w:val="004112B5"/>
    <w:pPr>
      <w:spacing w:after="0" w:line="240" w:lineRule="auto"/>
    </w:pPr>
    <w:rPr>
      <w:rFonts w:eastAsiaTheme="minorEastAsia"/>
      <w:kern w:val="0"/>
      <w:sz w:val="22"/>
      <w:szCs w:val="22"/>
      <w:lang w:eastAsia="en-CA"/>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RadiobuttonsandCheckboxes">
    <w:name w:val="Radio buttons and Checkboxes"/>
    <w:basedOn w:val="DefaultParagraphFont"/>
    <w:uiPriority w:val="19"/>
    <w:qFormat/>
    <w:rsid w:val="004112B5"/>
    <w:rPr>
      <w:position w:val="-6"/>
    </w:rPr>
  </w:style>
  <w:style w:type="character" w:customStyle="1" w:styleId="Reference">
    <w:name w:val="Reference"/>
    <w:basedOn w:val="DefaultParagraphFont"/>
    <w:uiPriority w:val="19"/>
    <w:semiHidden/>
    <w:rsid w:val="004112B5"/>
    <w:rPr>
      <w:b w:val="0"/>
      <w:color w:val="2A0E11" w:themeColor="accent5" w:themeShade="80"/>
      <w:sz w:val="22"/>
      <w:szCs w:val="22"/>
      <w:vertAlign w:val="superscript"/>
    </w:rPr>
  </w:style>
  <w:style w:type="character" w:customStyle="1" w:styleId="Superscript">
    <w:name w:val="Superscript"/>
    <w:basedOn w:val="DefaultParagraphFont"/>
    <w:uiPriority w:val="19"/>
    <w:semiHidden/>
    <w:qFormat/>
    <w:rsid w:val="004112B5"/>
    <w:rPr>
      <w:vertAlign w:val="superscript"/>
    </w:rPr>
  </w:style>
  <w:style w:type="paragraph" w:customStyle="1" w:styleId="TableColumnLabel">
    <w:name w:val="Table Column Label"/>
    <w:basedOn w:val="Normal"/>
    <w:uiPriority w:val="6"/>
    <w:qFormat/>
    <w:rsid w:val="004112B5"/>
    <w:pPr>
      <w:ind w:left="0"/>
      <w:jc w:val="center"/>
    </w:pPr>
    <w:rPr>
      <w:rFonts w:ascii="Calibri" w:hAnsi="Calibri" w:cs="HelveticaNeueLT Std Med"/>
      <w:b/>
      <w:color w:val="auto"/>
    </w:rPr>
  </w:style>
  <w:style w:type="table" w:styleId="TableGrid">
    <w:name w:val="Table Grid"/>
    <w:basedOn w:val="TableNormal"/>
    <w:uiPriority w:val="59"/>
    <w:rsid w:val="004112B5"/>
    <w:pPr>
      <w:spacing w:after="0" w:line="240" w:lineRule="auto"/>
    </w:pPr>
    <w:rPr>
      <w:rFonts w:eastAsiaTheme="minorEastAsia"/>
      <w:kern w:val="0"/>
      <w:sz w:val="22"/>
      <w:szCs w:val="22"/>
      <w:lang w:eastAsia="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112B5"/>
    <w:pPr>
      <w:spacing w:after="0" w:line="240" w:lineRule="auto"/>
    </w:pPr>
    <w:rPr>
      <w:rFonts w:eastAsiaTheme="minorEastAsia"/>
      <w:kern w:val="0"/>
      <w:sz w:val="22"/>
      <w:szCs w:val="22"/>
      <w:lang w:eastAsia="en-CA"/>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
    <w:name w:val="Table Grid Light1"/>
    <w:basedOn w:val="TableNormal"/>
    <w:next w:val="TableGridLight"/>
    <w:uiPriority w:val="40"/>
    <w:rsid w:val="004112B5"/>
    <w:pPr>
      <w:spacing w:after="0" w:line="240" w:lineRule="auto"/>
    </w:pPr>
    <w:rPr>
      <w:rFonts w:eastAsiaTheme="minorEastAsia"/>
      <w:kern w:val="0"/>
      <w:sz w:val="22"/>
      <w:szCs w:val="22"/>
      <w:lang w:eastAsia="en-CA"/>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2">
    <w:name w:val="Table Grid Light2"/>
    <w:basedOn w:val="TableNormal"/>
    <w:next w:val="TableGridLight"/>
    <w:uiPriority w:val="40"/>
    <w:rsid w:val="004112B5"/>
    <w:pPr>
      <w:spacing w:after="0" w:line="240" w:lineRule="auto"/>
    </w:pPr>
    <w:rPr>
      <w:rFonts w:eastAsiaTheme="minorEastAsia"/>
      <w:kern w:val="0"/>
      <w:sz w:val="22"/>
      <w:szCs w:val="22"/>
      <w:lang w:eastAsia="en-CA"/>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3">
    <w:name w:val="Table Grid Light3"/>
    <w:basedOn w:val="TableNormal"/>
    <w:next w:val="TableGridLight"/>
    <w:uiPriority w:val="40"/>
    <w:rsid w:val="004112B5"/>
    <w:pPr>
      <w:spacing w:after="0" w:line="240" w:lineRule="auto"/>
    </w:pPr>
    <w:rPr>
      <w:rFonts w:eastAsiaTheme="minorEastAsia"/>
      <w:kern w:val="0"/>
      <w:sz w:val="22"/>
      <w:szCs w:val="22"/>
      <w:lang w:eastAsia="en-CA"/>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RowLabel">
    <w:name w:val="Table Row Label"/>
    <w:basedOn w:val="TableColumnLabel"/>
    <w:uiPriority w:val="6"/>
    <w:qFormat/>
    <w:rsid w:val="004112B5"/>
    <w:pPr>
      <w:spacing w:line="180" w:lineRule="atLeast"/>
      <w:jc w:val="left"/>
    </w:pPr>
  </w:style>
  <w:style w:type="paragraph" w:customStyle="1" w:styleId="Table-Text">
    <w:name w:val="Table-Text"/>
    <w:basedOn w:val="NoParagraphStyle"/>
    <w:uiPriority w:val="6"/>
    <w:semiHidden/>
    <w:qFormat/>
    <w:rsid w:val="004112B5"/>
    <w:pPr>
      <w:suppressAutoHyphens/>
      <w:spacing w:line="180" w:lineRule="atLeast"/>
    </w:pPr>
    <w:rPr>
      <w:rFonts w:ascii="Calibri" w:hAnsi="Calibri" w:cs="HelveticaNeueLT Std"/>
      <w:color w:val="4C4C4E"/>
      <w:spacing w:val="-2"/>
      <w:sz w:val="18"/>
      <w:szCs w:val="16"/>
      <w:lang w:val="en-CA"/>
    </w:rPr>
  </w:style>
  <w:style w:type="paragraph" w:customStyle="1" w:styleId="Table-AlphabeticList">
    <w:name w:val="Table-Alphabetic List"/>
    <w:basedOn w:val="Table-Text"/>
    <w:uiPriority w:val="28"/>
    <w:semiHidden/>
    <w:rsid w:val="004112B5"/>
    <w:pPr>
      <w:tabs>
        <w:tab w:val="left" w:pos="180"/>
      </w:tabs>
      <w:spacing w:after="40"/>
      <w:ind w:left="360"/>
    </w:pPr>
    <w:rPr>
      <w:spacing w:val="-1"/>
      <w:szCs w:val="14"/>
    </w:rPr>
  </w:style>
  <w:style w:type="paragraph" w:customStyle="1" w:styleId="Table-Note">
    <w:name w:val="Table-Note"/>
    <w:basedOn w:val="NoParagraphStyle"/>
    <w:uiPriority w:val="28"/>
    <w:semiHidden/>
    <w:rsid w:val="004112B5"/>
    <w:pPr>
      <w:spacing w:after="40" w:line="160" w:lineRule="atLeast"/>
    </w:pPr>
    <w:rPr>
      <w:rFonts w:ascii="Calibri" w:hAnsi="Calibri" w:cs="HelveticaNeueLT Std"/>
      <w:color w:val="4C4C4E"/>
      <w:spacing w:val="-1"/>
      <w:sz w:val="16"/>
      <w:szCs w:val="14"/>
      <w:lang w:val="en-CA"/>
    </w:rPr>
  </w:style>
  <w:style w:type="paragraph" w:customStyle="1" w:styleId="Table-BulletedList">
    <w:name w:val="Table-Bulleted List"/>
    <w:basedOn w:val="Table-Note"/>
    <w:uiPriority w:val="28"/>
    <w:semiHidden/>
    <w:rsid w:val="004112B5"/>
    <w:pPr>
      <w:numPr>
        <w:numId w:val="13"/>
      </w:numPr>
      <w:tabs>
        <w:tab w:val="left" w:pos="540"/>
      </w:tabs>
      <w:spacing w:after="0"/>
    </w:pPr>
    <w:rPr>
      <w:color w:val="404040" w:themeColor="text1" w:themeTint="BF"/>
      <w:sz w:val="18"/>
    </w:rPr>
  </w:style>
  <w:style w:type="paragraph" w:customStyle="1" w:styleId="Table-BulletedList2">
    <w:name w:val="Table-Bulleted List 2"/>
    <w:basedOn w:val="Table-BulletedList"/>
    <w:uiPriority w:val="28"/>
    <w:semiHidden/>
    <w:rsid w:val="004112B5"/>
    <w:pPr>
      <w:tabs>
        <w:tab w:val="left" w:pos="720"/>
      </w:tabs>
      <w:ind w:left="520" w:hanging="140"/>
    </w:pPr>
  </w:style>
  <w:style w:type="paragraph" w:customStyle="1" w:styleId="Table-Footnote">
    <w:name w:val="Table-Footnote"/>
    <w:basedOn w:val="NoParagraphStyle"/>
    <w:uiPriority w:val="28"/>
    <w:semiHidden/>
    <w:rsid w:val="004112B5"/>
    <w:pPr>
      <w:numPr>
        <w:numId w:val="14"/>
      </w:numPr>
      <w:tabs>
        <w:tab w:val="left" w:pos="180"/>
      </w:tabs>
      <w:suppressAutoHyphens/>
      <w:spacing w:after="40" w:line="160" w:lineRule="atLeast"/>
    </w:pPr>
    <w:rPr>
      <w:rFonts w:ascii="Calibri" w:hAnsi="Calibri" w:cs="HelveticaNeueLT Std"/>
      <w:color w:val="4C4C4E"/>
      <w:spacing w:val="-1"/>
      <w:sz w:val="16"/>
      <w:szCs w:val="14"/>
      <w:lang w:val="en-CA"/>
    </w:rPr>
  </w:style>
  <w:style w:type="paragraph" w:customStyle="1" w:styleId="Table-Number">
    <w:name w:val="Table-Number"/>
    <w:basedOn w:val="Normal"/>
    <w:uiPriority w:val="28"/>
    <w:semiHidden/>
    <w:rsid w:val="004112B5"/>
    <w:pPr>
      <w:tabs>
        <w:tab w:val="decimal" w:pos="1134"/>
      </w:tabs>
      <w:spacing w:after="0" w:line="180" w:lineRule="atLeast"/>
      <w:jc w:val="center"/>
    </w:pPr>
    <w:rPr>
      <w:sz w:val="18"/>
    </w:rPr>
  </w:style>
  <w:style w:type="paragraph" w:customStyle="1" w:styleId="Table-NumberedList">
    <w:name w:val="Table-Numbered List"/>
    <w:basedOn w:val="Table-BulletedList"/>
    <w:uiPriority w:val="28"/>
    <w:semiHidden/>
    <w:rsid w:val="004112B5"/>
    <w:pPr>
      <w:numPr>
        <w:numId w:val="15"/>
      </w:numPr>
    </w:pPr>
  </w:style>
  <w:style w:type="paragraph" w:customStyle="1" w:styleId="Table-Subtitle">
    <w:name w:val="Table-Subtitle"/>
    <w:basedOn w:val="Normal"/>
    <w:uiPriority w:val="22"/>
    <w:semiHidden/>
    <w:rsid w:val="004112B5"/>
    <w:pPr>
      <w:keepNext/>
      <w:spacing w:before="0" w:after="60" w:line="240" w:lineRule="auto"/>
      <w:ind w:left="0"/>
      <w:outlineLvl w:val="1"/>
    </w:pPr>
    <w:rPr>
      <w:rFonts w:cs="HelveticaNeueLT Std Lt"/>
      <w:vanish/>
      <w:spacing w:val="-1"/>
      <w:sz w:val="18"/>
      <w:szCs w:val="14"/>
    </w:rPr>
  </w:style>
  <w:style w:type="paragraph" w:customStyle="1" w:styleId="TitlePage">
    <w:name w:val="Title Page"/>
    <w:basedOn w:val="Title"/>
    <w:uiPriority w:val="99"/>
    <w:semiHidden/>
    <w:rsid w:val="004112B5"/>
    <w:pPr>
      <w:pBdr>
        <w:bottom w:val="single" w:sz="4" w:space="6" w:color="auto"/>
      </w:pBdr>
    </w:pPr>
    <w:rPr>
      <w:spacing w:val="-18"/>
      <w:sz w:val="72"/>
      <w:szCs w:val="72"/>
    </w:rPr>
  </w:style>
  <w:style w:type="paragraph" w:styleId="TOC1">
    <w:name w:val="toc 1"/>
    <w:basedOn w:val="NoParagraphStyle"/>
    <w:uiPriority w:val="38"/>
    <w:semiHidden/>
    <w:rsid w:val="004112B5"/>
    <w:pPr>
      <w:tabs>
        <w:tab w:val="right" w:pos="7200"/>
      </w:tabs>
      <w:suppressAutoHyphens/>
      <w:spacing w:before="160" w:line="280" w:lineRule="atLeast"/>
      <w:ind w:left="360" w:right="1920"/>
    </w:pPr>
    <w:rPr>
      <w:rFonts w:ascii="Calibri" w:hAnsi="Calibri" w:cs="Whitney Medium"/>
      <w:color w:val="006876"/>
      <w:spacing w:val="-2"/>
      <w:lang w:val="en-CA"/>
    </w:rPr>
  </w:style>
  <w:style w:type="paragraph" w:styleId="TOC2">
    <w:name w:val="toc 2"/>
    <w:basedOn w:val="NoParagraphStyle"/>
    <w:uiPriority w:val="38"/>
    <w:semiHidden/>
    <w:rsid w:val="004112B5"/>
    <w:pPr>
      <w:tabs>
        <w:tab w:val="left" w:pos="1080"/>
        <w:tab w:val="right" w:pos="7200"/>
      </w:tabs>
      <w:suppressAutoHyphens/>
      <w:spacing w:before="80" w:line="280" w:lineRule="atLeast"/>
      <w:ind w:left="720" w:right="1920"/>
    </w:pPr>
    <w:rPr>
      <w:rFonts w:ascii="Calibri" w:hAnsi="Calibri" w:cs="Whitney Book"/>
      <w:spacing w:val="-2"/>
      <w:sz w:val="22"/>
      <w:szCs w:val="22"/>
      <w:lang w:val="en-CA"/>
    </w:rPr>
  </w:style>
  <w:style w:type="paragraph" w:styleId="TOC3">
    <w:name w:val="toc 3"/>
    <w:basedOn w:val="TOC2"/>
    <w:uiPriority w:val="38"/>
    <w:semiHidden/>
    <w:rsid w:val="004112B5"/>
    <w:pPr>
      <w:tabs>
        <w:tab w:val="clear" w:pos="1080"/>
        <w:tab w:val="left" w:pos="1440"/>
      </w:tabs>
      <w:spacing w:before="0" w:line="300" w:lineRule="atLeast"/>
      <w:ind w:left="1080"/>
    </w:pPr>
    <w:rPr>
      <w:sz w:val="20"/>
      <w:szCs w:val="20"/>
    </w:rPr>
  </w:style>
  <w:style w:type="paragraph" w:customStyle="1" w:styleId="TOCTitle">
    <w:name w:val="TOC Title"/>
    <w:basedOn w:val="NoParagraphStyle"/>
    <w:uiPriority w:val="38"/>
    <w:semiHidden/>
    <w:rsid w:val="004112B5"/>
    <w:pPr>
      <w:suppressAutoHyphens/>
      <w:spacing w:before="240" w:line="480" w:lineRule="atLeast"/>
    </w:pPr>
    <w:rPr>
      <w:rFonts w:ascii="Calibri" w:hAnsi="Calibri" w:cs="Whitney Medium"/>
      <w:sz w:val="28"/>
      <w:szCs w:val="28"/>
      <w:lang w:val="en-CA"/>
    </w:rPr>
  </w:style>
  <w:style w:type="character" w:customStyle="1" w:styleId="TOC-">
    <w:name w:val="TOC-#"/>
    <w:uiPriority w:val="38"/>
    <w:semiHidden/>
    <w:rsid w:val="004112B5"/>
    <w:rPr>
      <w:color w:val="000000"/>
      <w:sz w:val="20"/>
      <w:szCs w:val="20"/>
    </w:rPr>
  </w:style>
  <w:style w:type="paragraph" w:customStyle="1" w:styleId="TOC-Author">
    <w:name w:val="TOC-Author"/>
    <w:basedOn w:val="NoParagraphStyle"/>
    <w:uiPriority w:val="38"/>
    <w:semiHidden/>
    <w:rsid w:val="004112B5"/>
    <w:pPr>
      <w:tabs>
        <w:tab w:val="right" w:pos="7200"/>
      </w:tabs>
      <w:suppressAutoHyphens/>
      <w:spacing w:after="180"/>
      <w:ind w:left="600" w:right="240"/>
    </w:pPr>
    <w:rPr>
      <w:rFonts w:ascii="Calibri" w:hAnsi="Calibri" w:cs="Whitney Book"/>
      <w:i/>
      <w:iCs/>
      <w:spacing w:val="-2"/>
      <w:sz w:val="20"/>
      <w:szCs w:val="20"/>
      <w:lang w:val="en-CA"/>
    </w:rPr>
  </w:style>
  <w:style w:type="character" w:customStyle="1" w:styleId="TOC-TabLeader">
    <w:name w:val="TOC-Tab Leader"/>
    <w:uiPriority w:val="38"/>
    <w:semiHidden/>
    <w:rsid w:val="004112B5"/>
    <w:rPr>
      <w:color w:val="006876"/>
      <w:spacing w:val="40"/>
      <w:sz w:val="20"/>
      <w:szCs w:val="20"/>
    </w:rPr>
  </w:style>
  <w:style w:type="character" w:customStyle="1" w:styleId="T-R-Dash">
    <w:name w:val="T-R-Dash"/>
    <w:uiPriority w:val="39"/>
    <w:semiHidden/>
    <w:rsid w:val="004112B5"/>
    <w:rPr>
      <w:rFonts w:ascii="Arial" w:hAnsi="Arial" w:cs="Arial"/>
      <w:w w:val="300"/>
      <w:position w:val="2"/>
    </w:rPr>
  </w:style>
  <w:style w:type="character" w:customStyle="1" w:styleId="Yellow">
    <w:name w:val="Yellow"/>
    <w:basedOn w:val="DefaultParagraphFont"/>
    <w:uiPriority w:val="1"/>
    <w:qFormat/>
    <w:rsid w:val="004112B5"/>
    <w:rPr>
      <w:color w:val="FFF3B8" w:themeColor="accent2"/>
    </w:rPr>
  </w:style>
  <w:style w:type="paragraph" w:customStyle="1" w:styleId="Default">
    <w:name w:val="Default"/>
    <w:rsid w:val="004656BD"/>
    <w:pPr>
      <w:autoSpaceDE w:val="0"/>
      <w:autoSpaceDN w:val="0"/>
      <w:adjustRightInd w:val="0"/>
      <w:spacing w:after="0" w:line="240" w:lineRule="auto"/>
    </w:pPr>
    <w:rPr>
      <w:rFonts w:ascii="Calibri" w:eastAsiaTheme="minorEastAsia" w:hAnsi="Calibri" w:cs="Calibri"/>
      <w:color w:val="000000"/>
      <w:kern w:val="0"/>
      <w:lang w:eastAsia="zh-CN"/>
    </w:rPr>
  </w:style>
  <w:style w:type="paragraph" w:customStyle="1" w:styleId="paragraph">
    <w:name w:val="paragraph"/>
    <w:basedOn w:val="Normal"/>
    <w:rsid w:val="00AD4371"/>
    <w:pPr>
      <w:suppressAutoHyphens w:val="0"/>
      <w:spacing w:before="100" w:beforeAutospacing="1" w:after="100" w:afterAutospacing="1" w:line="240" w:lineRule="auto"/>
      <w:ind w:left="0"/>
    </w:pPr>
    <w:rPr>
      <w:rFonts w:ascii="Times New Roman" w:eastAsia="Times New Roman" w:hAnsi="Times New Roman" w:cs="Times New Roman"/>
      <w:color w:val="auto"/>
      <w:sz w:val="24"/>
      <w:szCs w:val="24"/>
      <w14:ligatures w14:val="standardContextual"/>
    </w:rPr>
  </w:style>
  <w:style w:type="character" w:customStyle="1" w:styleId="normaltextrun">
    <w:name w:val="normaltextrun"/>
    <w:basedOn w:val="DefaultParagraphFont"/>
    <w:rsid w:val="00AD43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ctrf@bank-banque-canada.ca"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ontingentTermRepoFacility@bank-banque-canada.ca"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M365%20Templates\Bank%20Templates\Form.dotx" TargetMode="External"/></Relationships>
</file>

<file path=word/theme/theme1.xml><?xml version="1.0" encoding="utf-8"?>
<a:theme xmlns:a="http://schemas.openxmlformats.org/drawingml/2006/main" name="BoC Brand">
  <a:themeElements>
    <a:clrScheme name="Bank of Canada 2026">
      <a:dk1>
        <a:sysClr val="windowText" lastClr="000000"/>
      </a:dk1>
      <a:lt1>
        <a:sysClr val="window" lastClr="FFFFFF"/>
      </a:lt1>
      <a:dk2>
        <a:srgbClr val="181B33"/>
      </a:dk2>
      <a:lt2>
        <a:srgbClr val="F5F5F5"/>
      </a:lt2>
      <a:accent1>
        <a:srgbClr val="004F71"/>
      </a:accent1>
      <a:accent2>
        <a:srgbClr val="FFF3B8"/>
      </a:accent2>
      <a:accent3>
        <a:srgbClr val="4B2965"/>
      </a:accent3>
      <a:accent4>
        <a:srgbClr val="A1D884"/>
      </a:accent4>
      <a:accent5>
        <a:srgbClr val="541D23"/>
      </a:accent5>
      <a:accent6>
        <a:srgbClr val="3A3C4F"/>
      </a:accent6>
      <a:hlink>
        <a:srgbClr val="1DB4F7"/>
      </a:hlink>
      <a:folHlink>
        <a:srgbClr val="954F72"/>
      </a:folHlink>
    </a:clrScheme>
    <a:fontScheme name="BoC Brand">
      <a:majorFont>
        <a:latin typeface="Poppins SemiBold"/>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BoC Brand" id="{3D13BF48-5E9F-4A44-A76C-7393250DF8C7}" vid="{DC3F56D6-EAAE-45F1-A646-283780273AA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5a7de49-b683-4164-88f8-c84c8842f202" ContentTypeId="0x0101001195684D2F137647AA5434A5CB73DF043A"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Financial Markets Document" ma:contentTypeID="0x0101001195684D2F137647AA5434A5CB73DF043A0041C4FCBBD46BF84BB3039390EBEE1051" ma:contentTypeVersion="20" ma:contentTypeDescription="Create a new document." ma:contentTypeScope="" ma:versionID="605c52a3cfc6a49fe1d245d235749cbf">
  <xsd:schema xmlns:xsd="http://www.w3.org/2001/XMLSchema" xmlns:xs="http://www.w3.org/2001/XMLSchema" xmlns:p="http://schemas.microsoft.com/office/2006/metadata/properties" xmlns:ns1="http://schemas.microsoft.com/sharepoint/v3" xmlns:ns2="d5953541-9517-43c8-9aab-99ea89c11ef5" xmlns:ns3="1e052c79-f56d-4093-affc-0ebc4051d015" xmlns:ns4="dc62d505-8bbe-4f4c-a2b8-b984dc34755f" targetNamespace="http://schemas.microsoft.com/office/2006/metadata/properties" ma:root="true" ma:fieldsID="fd90055e8041fb2454b5eb7fed0b9fae" ns1:_="" ns2:_="" ns3:_="" ns4:_="">
    <xsd:import namespace="http://schemas.microsoft.com/sharepoint/v3"/>
    <xsd:import namespace="d5953541-9517-43c8-9aab-99ea89c11ef5"/>
    <xsd:import namespace="1e052c79-f56d-4093-affc-0ebc4051d015"/>
    <xsd:import namespace="dc62d505-8bbe-4f4c-a2b8-b984dc34755f"/>
    <xsd:element name="properties">
      <xsd:complexType>
        <xsd:sequence>
          <xsd:element name="documentManagement">
            <xsd:complexType>
              <xsd:all>
                <xsd:element ref="ns2:BoCAuthoredDate" minOccurs="0"/>
                <xsd:element ref="ns2:BoCMultiAuthor" minOccurs="0"/>
                <xsd:element ref="ns2:BoCAuthor" minOccurs="0"/>
                <xsd:element ref="ns2:BoCSourcePrimaryID" minOccurs="0"/>
                <xsd:element ref="ns2:BoCSourceSecondaryID" minOccurs="0"/>
                <xsd:element ref="ns2:BoCBoCArchives" minOccurs="0"/>
                <xsd:element ref="ns2:BoCRecordState" minOccurs="0"/>
                <xsd:element ref="ns2:BoCRecordCategory" minOccurs="0"/>
                <xsd:element ref="ns2:BoCRecordStatus" minOccurs="0"/>
                <xsd:element ref="ns2:BoCRecordDeclaredDate" minOccurs="0"/>
                <xsd:element ref="ns2:BoCRecordVital" minOccurs="0"/>
                <xsd:element ref="ns2:BoCRecordData" minOccurs="0"/>
                <xsd:element ref="ns2:BoCComments" minOccurs="0"/>
                <xsd:element ref="ns2:BoCOriginalDocumentIDValue" minOccurs="0"/>
                <xsd:element ref="ns2:BoCContentID" minOccurs="0"/>
                <xsd:element ref="ns2:_dlc_DocIdUrl" minOccurs="0"/>
                <xsd:element ref="ns2:_dlc_DocIdPersistId" minOccurs="0"/>
                <xsd:element ref="ns2:b4078637a8a142d79ee567a0e1b1b1dc" minOccurs="0"/>
                <xsd:element ref="ns2:TaxCatchAll" minOccurs="0"/>
                <xsd:element ref="ns2:TaxCatchAllLabel" minOccurs="0"/>
                <xsd:element ref="ns2:o0ecdfd9bd014bd491b131fdc98e1882" minOccurs="0"/>
                <xsd:element ref="ns2:TaxKeywordTaxHTField" minOccurs="0"/>
                <xsd:element ref="ns2:_dlc_DocId" minOccurs="0"/>
                <xsd:element ref="ns2:jb748235b3584e39a49414778f37ede4" minOccurs="0"/>
                <xsd:element ref="ns2:BoCYear"/>
                <xsd:element ref="ns2:hd483ece21554274b18384e0ca644c7e" minOccurs="0"/>
                <xsd:element ref="ns3:SharedWithUsers" minOccurs="0"/>
                <xsd:element ref="ns3:SharedWithDetails" minOccurs="0"/>
                <xsd:element ref="ns4:_Flow_SignoffStatus" minOccurs="0"/>
                <xsd:element ref="ns1:Email_x0020_Has_x0020_Attachment"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_x0020_Has_x0020_Attachment" ma:index="42" nillable="true" ma:displayName="Email Has Attachment" ma:internalName="Email_x0020_Has_x0020_Attachment"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5953541-9517-43c8-9aab-99ea89c11ef5" elementFormDefault="qualified">
    <xsd:import namespace="http://schemas.microsoft.com/office/2006/documentManagement/types"/>
    <xsd:import namespace="http://schemas.microsoft.com/office/infopath/2007/PartnerControls"/>
    <xsd:element name="BoCAuthoredDate" ma:index="2" nillable="true" ma:displayName="Authored Date" ma:description="" ma:format="DateTime" ma:internalName="BoCAuthoredDate" ma:readOnly="false">
      <xsd:simpleType>
        <xsd:restriction base="dms:DateTime"/>
      </xsd:simpleType>
    </xsd:element>
    <xsd:element name="BoCMultiAuthor" ma:index="3" nillable="true" ma:displayName="Document Author" ma:list="UserInfo" ma:SearchPeopleOnly="false" ma:SharePointGroup="0" ma:internalName="BoCMultiAuth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oCAuthor" ma:index="4" nillable="true" ma:displayName="Author" ma:description="" ma:internalName="BoCAuthor" ma:readOnly="false">
      <xsd:simpleType>
        <xsd:restriction base="dms:Text">
          <xsd:maxLength value="255"/>
        </xsd:restriction>
      </xsd:simpleType>
    </xsd:element>
    <xsd:element name="BoCSourcePrimaryID" ma:index="6" nillable="true" ma:displayName="Source Primary ID" ma:description="" ma:internalName="BoCSourcePrimaryID" ma:readOnly="false">
      <xsd:simpleType>
        <xsd:restriction base="dms:Text">
          <xsd:maxLength value="255"/>
        </xsd:restriction>
      </xsd:simpleType>
    </xsd:element>
    <xsd:element name="BoCSourceSecondaryID" ma:index="7" nillable="true" ma:displayName="Source Secondary ID" ma:description="" ma:internalName="BoCSourceSecondaryID" ma:readOnly="false">
      <xsd:simpleType>
        <xsd:restriction base="dms:Text">
          <xsd:maxLength value="255"/>
        </xsd:restriction>
      </xsd:simpleType>
    </xsd:element>
    <xsd:element name="BoCBoCArchives" ma:index="9" nillable="true" ma:displayName="BoC Archives" ma:default="No" ma:description="" ma:format="Dropdown" ma:internalName="BoCBoCArchives" ma:readOnly="false">
      <xsd:simpleType>
        <xsd:restriction base="dms:Choice">
          <xsd:enumeration value="No"/>
          <xsd:enumeration value="Yes"/>
        </xsd:restriction>
      </xsd:simpleType>
    </xsd:element>
    <xsd:element name="BoCRecordState" ma:index="10" nillable="true" ma:displayName="Record State" ma:description="" ma:internalName="BoCRecordState" ma:readOnly="false">
      <xsd:simpleType>
        <xsd:restriction base="dms:Text">
          <xsd:maxLength value="255"/>
        </xsd:restriction>
      </xsd:simpleType>
    </xsd:element>
    <xsd:element name="BoCRecordCategory" ma:index="11" nillable="true" ma:displayName="Record Category" ma:description="" ma:internalName="BoCRecordCategory" ma:readOnly="false">
      <xsd:simpleType>
        <xsd:restriction base="dms:Text">
          <xsd:maxLength value="255"/>
        </xsd:restriction>
      </xsd:simpleType>
    </xsd:element>
    <xsd:element name="BoCRecordStatus" ma:index="12" nillable="true" ma:displayName="Record Status" ma:description="" ma:internalName="BoCRecordStatus" ma:readOnly="false">
      <xsd:simpleType>
        <xsd:restriction base="dms:Text">
          <xsd:maxLength value="255"/>
        </xsd:restriction>
      </xsd:simpleType>
    </xsd:element>
    <xsd:element name="BoCRecordDeclaredDate" ma:index="13" nillable="true" ma:displayName="Record Declared Date" ma:description="" ma:format="DateTime" ma:internalName="BoCRecordDeclaredDate" ma:readOnly="false">
      <xsd:simpleType>
        <xsd:restriction base="dms:DateTime"/>
      </xsd:simpleType>
    </xsd:element>
    <xsd:element name="BoCRecordVital" ma:index="14" nillable="true" ma:displayName="Record Vital" ma:default="false" ma:format="Dropdown" ma:internalName="BoCRecordVital" ma:readOnly="false">
      <xsd:simpleType>
        <xsd:restriction base="dms:Choice">
          <xsd:enumeration value="true"/>
          <xsd:enumeration value="false"/>
          <xsd:enumeration value="Yes"/>
          <xsd:enumeration value="No"/>
        </xsd:restriction>
      </xsd:simpleType>
    </xsd:element>
    <xsd:element name="BoCRecordData" ma:index="15" nillable="true" ma:displayName="Record Data" ma:description="" ma:internalName="BoCRecordData" ma:readOnly="false">
      <xsd:simpleType>
        <xsd:restriction base="dms:Note">
          <xsd:maxLength value="255"/>
        </xsd:restriction>
      </xsd:simpleType>
    </xsd:element>
    <xsd:element name="BoCComments" ma:index="16" nillable="true" ma:displayName="Comments" ma:description="" ma:internalName="BoCComments" ma:readOnly="false">
      <xsd:simpleType>
        <xsd:restriction base="dms:Note">
          <xsd:maxLength value="255"/>
        </xsd:restriction>
      </xsd:simpleType>
    </xsd:element>
    <xsd:element name="BoCOriginalDocumentIDValue" ma:index="17" nillable="true" ma:displayName="Original Document ID Value" ma:internalName="BoCOriginalDocumentIDValue" ma:readOnly="false">
      <xsd:simpleType>
        <xsd:restriction base="dms:Text">
          <xsd:maxLength value="255"/>
        </xsd:restriction>
      </xsd:simpleType>
    </xsd:element>
    <xsd:element name="BoCContentID" ma:index="18" nillable="true" ma:displayName="Content ID" ma:description="" ma:internalName="BoCContentID" ma:readOnly="false">
      <xsd:simpleType>
        <xsd:restriction base="dms:Text">
          <xsd:maxLength value="255"/>
        </xsd:restriction>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b4078637a8a142d79ee567a0e1b1b1dc" ma:index="24" ma:taxonomy="true" ma:internalName="b4078637a8a142d79ee567a0e1b1b1dc" ma:taxonomyFieldName="BoCDepartment" ma:displayName="Department" ma:default="" ma:fieldId="{b4078637-a8a1-42d7-9ee5-67a0e1b1b1dc}" ma:sspId="35a7de49-b683-4164-88f8-c84c8842f202" ma:termSetId="6da9c4ed-9f6e-4526-b55a-8e9f5a8c5de1" ma:anchorId="00000000-0000-0000-0000-000000000000" ma:open="false" ma:isKeyword="false">
      <xsd:complexType>
        <xsd:sequence>
          <xsd:element ref="pc:Terms" minOccurs="0" maxOccurs="1"/>
        </xsd:sequence>
      </xsd:complexType>
    </xsd:element>
    <xsd:element name="TaxCatchAll" ma:index="25" nillable="true" ma:displayName="Taxonomy Catch All Column" ma:hidden="true" ma:list="{7a47d768-6d88-4207-8bc5-c632e69124a4}" ma:internalName="TaxCatchAll" ma:showField="CatchAllData" ma:web="1e052c79-f56d-4093-affc-0ebc4051d015">
      <xsd:complexType>
        <xsd:complexContent>
          <xsd:extension base="dms:MultiChoiceLookup">
            <xsd:sequence>
              <xsd:element name="Value" type="dms:Lookup" maxOccurs="unbounded" minOccurs="0" nillable="true"/>
            </xsd:sequence>
          </xsd:extension>
        </xsd:complexContent>
      </xsd:complexType>
    </xsd:element>
    <xsd:element name="TaxCatchAllLabel" ma:index="26" nillable="true" ma:displayName="Taxonomy Catch All Column1" ma:hidden="true" ma:list="{7a47d768-6d88-4207-8bc5-c632e69124a4}" ma:internalName="TaxCatchAllLabel" ma:readOnly="true" ma:showField="CatchAllDataLabel" ma:web="1e052c79-f56d-4093-affc-0ebc4051d015">
      <xsd:complexType>
        <xsd:complexContent>
          <xsd:extension base="dms:MultiChoiceLookup">
            <xsd:sequence>
              <xsd:element name="Value" type="dms:Lookup" maxOccurs="unbounded" minOccurs="0" nillable="true"/>
            </xsd:sequence>
          </xsd:extension>
        </xsd:complexContent>
      </xsd:complexType>
    </xsd:element>
    <xsd:element name="o0ecdfd9bd014bd491b131fdc98e1882" ma:index="30" nillable="true" ma:taxonomy="true" ma:internalName="o0ecdfd9bd014bd491b131fdc98e1882" ma:taxonomyFieldName="BoCRecordClassification" ma:displayName="Record Classification" ma:readOnly="false" ma:default="" ma:fieldId="{80ecdfd9-bd01-4bd4-91b1-31fdc98e1882}" ma:sspId="35a7de49-b683-4164-88f8-c84c8842f202" ma:termSetId="c9ddf070-7fea-4dd5-b2ae-fbe4261c5b2a" ma:anchorId="00000000-0000-0000-0000-000000000000" ma:open="false" ma:isKeyword="false">
      <xsd:complexType>
        <xsd:sequence>
          <xsd:element ref="pc:Terms" minOccurs="0" maxOccurs="1"/>
        </xsd:sequence>
      </xsd:complexType>
    </xsd:element>
    <xsd:element name="TaxKeywordTaxHTField" ma:index="31" nillable="true" ma:taxonomy="true" ma:internalName="TaxKeywordTaxHTField" ma:taxonomyFieldName="TaxKeyword" ma:displayName="Enterprise Keywords" ma:fieldId="{23f27201-bee3-471e-b2e7-b64fd8b7ca38}" ma:taxonomyMulti="true" ma:sspId="35a7de49-b683-4164-88f8-c84c8842f202" ma:termSetId="00000000-0000-0000-0000-000000000000" ma:anchorId="00000000-0000-0000-0000-000000000000" ma:open="true" ma:isKeyword="true">
      <xsd:complexType>
        <xsd:sequence>
          <xsd:element ref="pc:Terms" minOccurs="0" maxOccurs="1"/>
        </xsd:sequence>
      </xsd:complexType>
    </xsd:element>
    <xsd:element name="_dlc_DocId" ma:index="32" nillable="true" ma:displayName="Document ID Value" ma:description="The value of the document ID assigned to this item." ma:internalName="_dlc_DocId" ma:readOnly="true">
      <xsd:simpleType>
        <xsd:restriction base="dms:Text"/>
      </xsd:simpleType>
    </xsd:element>
    <xsd:element name="jb748235b3584e39a49414778f37ede4" ma:index="34" ma:taxonomy="true" ma:internalName="jb748235b3584e39a49414778f37ede4" ma:taxonomyFieldName="BoCDocumentCategory" ma:displayName="Document Category" ma:default="" ma:fieldId="{3b748235-b358-4e39-a494-14778f37ede4}" ma:sspId="35a7de49-b683-4164-88f8-c84c8842f202" ma:termSetId="447789d3-c648-4e5a-91bd-f0958e1fbbec" ma:anchorId="df22c68e-8d4c-4884-afe9-a4ccc8fbe8de" ma:open="false" ma:isKeyword="false">
      <xsd:complexType>
        <xsd:sequence>
          <xsd:element ref="pc:Terms" minOccurs="0" maxOccurs="1"/>
        </xsd:sequence>
      </xsd:complexType>
    </xsd:element>
    <xsd:element name="BoCYear" ma:index="36" ma:displayName="Year" ma:internalName="BoCYear" ma:readOnly="false">
      <xsd:simpleType>
        <xsd:restriction base="dms:Text">
          <xsd:maxLength value="4"/>
        </xsd:restriction>
      </xsd:simpleType>
    </xsd:element>
    <xsd:element name="hd483ece21554274b18384e0ca644c7e" ma:index="37" ma:taxonomy="true" ma:internalName="hd483ece21554274b18384e0ca644c7e" ma:taxonomyFieldName="BoCDocumentType" ma:displayName="Document Type" ma:readOnly="false" ma:default="" ma:fieldId="{1d483ece-2155-4274-b183-84e0ca644c7e}" ma:sspId="35a7de49-b683-4164-88f8-c84c8842f202" ma:termSetId="e327ee1e-3a9d-4fb4-aef8-f102f7058a64" ma:anchorId="877d2a53-9239-4500-82df-191484412ae9"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e052c79-f56d-4093-affc-0ebc4051d015" elementFormDefault="qualified">
    <xsd:import namespace="http://schemas.microsoft.com/office/2006/documentManagement/types"/>
    <xsd:import namespace="http://schemas.microsoft.com/office/infopath/2007/PartnerControls"/>
    <xsd:element name="SharedWithUsers" ma:index="3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62d505-8bbe-4f4c-a2b8-b984dc34755f" elementFormDefault="qualified">
    <xsd:import namespace="http://schemas.microsoft.com/office/2006/documentManagement/types"/>
    <xsd:import namespace="http://schemas.microsoft.com/office/infopath/2007/PartnerControls"/>
    <xsd:element name="_Flow_SignoffStatus" ma:index="41" nillable="true" ma:displayName="Sign-off status" ma:internalName="Sign_x002d_off_x0020_status">
      <xsd:simpleType>
        <xsd:restriction base="dms:Text"/>
      </xsd:simpleType>
    </xsd:element>
    <xsd:element name="MediaServiceObjectDetectorVersions" ma:index="43" nillable="true" ma:displayName="MediaServiceObjectDetectorVersions" ma:hidden="true" ma:indexed="true" ma:internalName="MediaServiceObjectDetectorVersions" ma:readOnly="true">
      <xsd:simpleType>
        <xsd:restriction base="dms:Text"/>
      </xsd:simpleType>
    </xsd:element>
    <xsd:element name="MediaServiceSearchProperties" ma:index="4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BoCRecordVital xmlns="d5953541-9517-43c8-9aab-99ea89c11ef5">false</BoCRecordVital>
    <BoCRecordData xmlns="d5953541-9517-43c8-9aab-99ea89c11ef5" xsi:nil="true"/>
    <jb748235b3584e39a49414778f37ede4 xmlns="d5953541-9517-43c8-9aab-99ea89c11ef5">
      <Terms xmlns="http://schemas.microsoft.com/office/infopath/2007/PartnerControls">
        <TermInfo xmlns="http://schemas.microsoft.com/office/infopath/2007/PartnerControls">
          <TermName xmlns="http://schemas.microsoft.com/office/infopath/2007/PartnerControls">Market Wide Facilities</TermName>
          <TermId xmlns="http://schemas.microsoft.com/office/infopath/2007/PartnerControls">3ed86aa0-331f-42bd-86eb-0e2dabc09e71</TermId>
        </TermInfo>
      </Terms>
    </jb748235b3584e39a49414778f37ede4>
    <BoCMultiAuthor xmlns="d5953541-9517-43c8-9aab-99ea89c11ef5">
      <UserInfo>
        <DisplayName/>
        <AccountId xsi:nil="true"/>
        <AccountType/>
      </UserInfo>
    </BoCMultiAuthor>
    <BoCSourceSecondaryID xmlns="d5953541-9517-43c8-9aab-99ea89c11ef5" xsi:nil="true"/>
    <TaxCatchAll xmlns="d5953541-9517-43c8-9aab-99ea89c11ef5">
      <Value>284</Value>
      <Value>143</Value>
      <Value>148</Value>
    </TaxCatchAll>
    <BoCContentID xmlns="d5953541-9517-43c8-9aab-99ea89c11ef5" xsi:nil="true"/>
    <BoCRecordDeclaredDate xmlns="d5953541-9517-43c8-9aab-99ea89c11ef5" xsi:nil="true"/>
    <o0ecdfd9bd014bd491b131fdc98e1882 xmlns="d5953541-9517-43c8-9aab-99ea89c11ef5">
      <Terms xmlns="http://schemas.microsoft.com/office/infopath/2007/PartnerControls"/>
    </o0ecdfd9bd014bd491b131fdc98e1882>
    <BoCComments xmlns="d5953541-9517-43c8-9aab-99ea89c11ef5" xsi:nil="true"/>
    <TaxKeywordTaxHTField xmlns="d5953541-9517-43c8-9aab-99ea89c11ef5">
      <Terms xmlns="http://schemas.microsoft.com/office/infopath/2007/PartnerControls"/>
    </TaxKeywordTaxHTField>
    <hd483ece21554274b18384e0ca644c7e xmlns="d5953541-9517-43c8-9aab-99ea89c11ef5">
      <Terms xmlns="http://schemas.microsoft.com/office/infopath/2007/PartnerControls">
        <TermInfo xmlns="http://schemas.microsoft.com/office/infopath/2007/PartnerControls">
          <TermName xmlns="http://schemas.microsoft.com/office/infopath/2007/PartnerControls">Policy and Procedures</TermName>
          <TermId xmlns="http://schemas.microsoft.com/office/infopath/2007/PartnerControls">b0310e93-f9aa-43d5-9d11-263693b02535</TermId>
        </TermInfo>
      </Terms>
    </hd483ece21554274b18384e0ca644c7e>
    <BoCRecordState xmlns="d5953541-9517-43c8-9aab-99ea89c11ef5" xsi:nil="true"/>
    <BoCOriginalDocumentIDValue xmlns="d5953541-9517-43c8-9aab-99ea89c11ef5" xsi:nil="true"/>
    <_Flow_SignoffStatus xmlns="dc62d505-8bbe-4f4c-a2b8-b984dc34755f" xsi:nil="true"/>
    <BoCRecordStatus xmlns="d5953541-9517-43c8-9aab-99ea89c11ef5" xsi:nil="true"/>
    <b4078637a8a142d79ee567a0e1b1b1dc xmlns="d5953541-9517-43c8-9aab-99ea89c11ef5">
      <Terms xmlns="http://schemas.microsoft.com/office/infopath/2007/PartnerControls">
        <TermInfo xmlns="http://schemas.microsoft.com/office/infopath/2007/PartnerControls">
          <TermName xmlns="http://schemas.microsoft.com/office/infopath/2007/PartnerControls">Financial Markets</TermName>
          <TermId xmlns="http://schemas.microsoft.com/office/infopath/2007/PartnerControls">4ea7b915-429f-4fb2-aaca-9b50f3cc1afb</TermId>
        </TermInfo>
      </Terms>
    </b4078637a8a142d79ee567a0e1b1b1dc>
    <BoCAuthoredDate xmlns="d5953541-9517-43c8-9aab-99ea89c11ef5">2026-03-27T19:00:00+00:00</BoCAuthoredDate>
    <BoCAuthor xmlns="d5953541-9517-43c8-9aab-99ea89c11ef5" xsi:nil="true"/>
    <BoCYear xmlns="d5953541-9517-43c8-9aab-99ea89c11ef5">2026</BoCYear>
    <BoCSourcePrimaryID xmlns="d5953541-9517-43c8-9aab-99ea89c11ef5" xsi:nil="true"/>
    <BoCRecordCategory xmlns="d5953541-9517-43c8-9aab-99ea89c11ef5" xsi:nil="true"/>
    <BoCBoCArchives xmlns="d5953541-9517-43c8-9aab-99ea89c11ef5">No</BoCBoCArchives>
    <_dlc_DocId xmlns="d5953541-9517-43c8-9aab-99ea89c11ef5">ZMXZC72EDFXM-421413275-2287</_dlc_DocId>
    <_dlc_DocIdUrl xmlns="d5953541-9517-43c8-9aab-99ea89c11ef5">
      <Url>https://bankofcanada.sharepoint.com/sites/D_FMD1_TASS/_layouts/15/DocIdRedir.aspx?ID=ZMXZC72EDFXM-421413275-2287</Url>
      <Description>ZMXZC72EDFXM-421413275-2287</Description>
    </_dlc_DocIdUrl>
  </documentManagement>
</p:properties>
</file>

<file path=customXml/itemProps1.xml><?xml version="1.0" encoding="utf-8"?>
<ds:datastoreItem xmlns:ds="http://schemas.openxmlformats.org/officeDocument/2006/customXml" ds:itemID="{B46A3C4A-1BAE-4086-A0A1-AB0DC5FD73D5}">
  <ds:schemaRefs>
    <ds:schemaRef ds:uri="http://schemas.microsoft.com/sharepoint/v3/contenttype/forms"/>
  </ds:schemaRefs>
</ds:datastoreItem>
</file>

<file path=customXml/itemProps2.xml><?xml version="1.0" encoding="utf-8"?>
<ds:datastoreItem xmlns:ds="http://schemas.openxmlformats.org/officeDocument/2006/customXml" ds:itemID="{C40F4DC1-E779-4297-8B77-1E688AC00F00}">
  <ds:schemaRefs>
    <ds:schemaRef ds:uri="Microsoft.SharePoint.Taxonomy.ContentTypeSync"/>
  </ds:schemaRefs>
</ds:datastoreItem>
</file>

<file path=customXml/itemProps3.xml><?xml version="1.0" encoding="utf-8"?>
<ds:datastoreItem xmlns:ds="http://schemas.openxmlformats.org/officeDocument/2006/customXml" ds:itemID="{82260D79-87CB-4270-AE99-296E8D1D5257}">
  <ds:schemaRefs>
    <ds:schemaRef ds:uri="http://schemas.microsoft.com/sharepoint/events"/>
  </ds:schemaRefs>
</ds:datastoreItem>
</file>

<file path=customXml/itemProps4.xml><?xml version="1.0" encoding="utf-8"?>
<ds:datastoreItem xmlns:ds="http://schemas.openxmlformats.org/officeDocument/2006/customXml" ds:itemID="{CFBCED6A-8AE5-4F9E-84FF-EB6FCC431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953541-9517-43c8-9aab-99ea89c11ef5"/>
    <ds:schemaRef ds:uri="1e052c79-f56d-4093-affc-0ebc4051d015"/>
    <ds:schemaRef ds:uri="dc62d505-8bbe-4f4c-a2b8-b984dc3475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09779AC-C7DA-42B3-8446-8C525A5FD896}">
  <ds:schemaRefs>
    <ds:schemaRef ds:uri="http://purl.org/dc/terms/"/>
    <ds:schemaRef ds:uri="d5953541-9517-43c8-9aab-99ea89c11ef5"/>
    <ds:schemaRef ds:uri="http://schemas.microsoft.com/sharepoint/v3"/>
    <ds:schemaRef ds:uri="http://purl.org/dc/dcmitype/"/>
    <ds:schemaRef ds:uri="http://schemas.microsoft.com/office/2006/metadata/properties"/>
    <ds:schemaRef ds:uri="http://schemas.microsoft.com/office/infopath/2007/PartnerControls"/>
    <ds:schemaRef ds:uri="http://schemas.openxmlformats.org/package/2006/metadata/core-properties"/>
    <ds:schemaRef ds:uri="dc62d505-8bbe-4f4c-a2b8-b984dc34755f"/>
    <ds:schemaRef ds:uri="http://schemas.microsoft.com/office/2006/documentManagement/types"/>
    <ds:schemaRef ds:uri="1e052c79-f56d-4093-affc-0ebc4051d015"/>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Form</Template>
  <TotalTime>32</TotalTime>
  <Pages>7</Pages>
  <Words>2007</Words>
  <Characters>11284</Characters>
  <Application>Microsoft Office Word</Application>
  <DocSecurity>0</DocSecurity>
  <Lines>434</Lines>
  <Paragraphs>182</Paragraphs>
  <ScaleCrop>false</ScaleCrop>
  <Company>Bank of Canada - Banque du Canada</Company>
  <LinksUpToDate>false</LinksUpToDate>
  <CharactersWithSpaces>13109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CTRF - Application form for the CTRF FR - 2026-03-25</dc:title>
  <dc:subject/>
  <dc:creator>Parnell Chu</dc:creator>
  <cp:keywords/>
  <dc:description/>
  <cp:lastModifiedBy>Parnell Chu</cp:lastModifiedBy>
  <cp:revision>26</cp:revision>
  <dcterms:created xsi:type="dcterms:W3CDTF">2026-03-27T17:52:00Z</dcterms:created>
  <dcterms:modified xsi:type="dcterms:W3CDTF">2026-04-07T14:02:00Z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1288dccb,177040d1,587866e4</vt:lpwstr>
  </property>
  <property fmtid="{D5CDD505-2E9C-101B-9397-08002B2CF9AE}" pid="3" name="ClassificationContentMarkingHeaderFontProps">
    <vt:lpwstr>#000000,10,Aptos</vt:lpwstr>
  </property>
  <property fmtid="{D5CDD505-2E9C-101B-9397-08002B2CF9AE}" pid="4" name="ClassificationContentMarkingHeaderText">
    <vt:lpwstr>Category/Catégorie: Protected A/Protégé A</vt:lpwstr>
  </property>
  <property fmtid="{D5CDD505-2E9C-101B-9397-08002B2CF9AE}" pid="5" name="MSIP_Label_5b86eac6-a787-4dfb-a66c-9a84930c1f5d_Enabled">
    <vt:lpwstr>true</vt:lpwstr>
  </property>
  <property fmtid="{D5CDD505-2E9C-101B-9397-08002B2CF9AE}" pid="6" name="MSIP_Label_5b86eac6-a787-4dfb-a66c-9a84930c1f5d_SetDate">
    <vt:lpwstr>2026-03-27T16:47:53Z</vt:lpwstr>
  </property>
  <property fmtid="{D5CDD505-2E9C-101B-9397-08002B2CF9AE}" pid="7" name="MSIP_Label_5b86eac6-a787-4dfb-a66c-9a84930c1f5d_Method">
    <vt:lpwstr>Privileged</vt:lpwstr>
  </property>
  <property fmtid="{D5CDD505-2E9C-101B-9397-08002B2CF9AE}" pid="8" name="MSIP_Label_5b86eac6-a787-4dfb-a66c-9a84930c1f5d_Name">
    <vt:lpwstr>Protected A - Protégé A</vt:lpwstr>
  </property>
  <property fmtid="{D5CDD505-2E9C-101B-9397-08002B2CF9AE}" pid="9" name="MSIP_Label_5b86eac6-a787-4dfb-a66c-9a84930c1f5d_SiteId">
    <vt:lpwstr>164f988b-a2f4-4584-aeaa-21bd4a0234bc</vt:lpwstr>
  </property>
  <property fmtid="{D5CDD505-2E9C-101B-9397-08002B2CF9AE}" pid="10" name="MSIP_Label_5b86eac6-a787-4dfb-a66c-9a84930c1f5d_ActionId">
    <vt:lpwstr>337fa2cc-432b-40e2-b3cf-e964b116f2fd</vt:lpwstr>
  </property>
  <property fmtid="{D5CDD505-2E9C-101B-9397-08002B2CF9AE}" pid="11" name="MSIP_Label_5b86eac6-a787-4dfb-a66c-9a84930c1f5d_ContentBits">
    <vt:lpwstr>1</vt:lpwstr>
  </property>
  <property fmtid="{D5CDD505-2E9C-101B-9397-08002B2CF9AE}" pid="12" name="MSIP_Label_5b86eac6-a787-4dfb-a66c-9a84930c1f5d_Tag">
    <vt:lpwstr>10, 0, 1, 1</vt:lpwstr>
  </property>
  <property fmtid="{D5CDD505-2E9C-101B-9397-08002B2CF9AE}" pid="13" name="ContentTypeId">
    <vt:lpwstr>0x0101001195684D2F137647AA5434A5CB73DF043A0041C4FCBBD46BF84BB3039390EBEE1051</vt:lpwstr>
  </property>
  <property fmtid="{D5CDD505-2E9C-101B-9397-08002B2CF9AE}" pid="14" name="_dlc_DocIdItemGuid">
    <vt:lpwstr>2266a86e-fdfe-4527-83e7-34b7ca45e535</vt:lpwstr>
  </property>
  <property fmtid="{D5CDD505-2E9C-101B-9397-08002B2CF9AE}" pid="15" name="TaxKeyword">
    <vt:lpwstr/>
  </property>
  <property fmtid="{D5CDD505-2E9C-101B-9397-08002B2CF9AE}" pid="16" name="BoCDocumentType">
    <vt:lpwstr>148;#Policy and Procedures|b0310e93-f9aa-43d5-9d11-263693b02535</vt:lpwstr>
  </property>
  <property fmtid="{D5CDD505-2E9C-101B-9397-08002B2CF9AE}" pid="17" name="BoCDepartment">
    <vt:lpwstr>284;#Financial Markets|4ea7b915-429f-4fb2-aaca-9b50f3cc1afb</vt:lpwstr>
  </property>
  <property fmtid="{D5CDD505-2E9C-101B-9397-08002B2CF9AE}" pid="18" name="BoCRecordClassification">
    <vt:lpwstr/>
  </property>
  <property fmtid="{D5CDD505-2E9C-101B-9397-08002B2CF9AE}" pid="19" name="BoCDocumentCategory">
    <vt:lpwstr>143;#Market Wide Facilities|3ed86aa0-331f-42bd-86eb-0e2dabc09e71</vt:lpwstr>
  </property>
  <property fmtid="{D5CDD505-2E9C-101B-9397-08002B2CF9AE}" pid="21" name="docLang">
    <vt:lpwstr>fr</vt:lpwstr>
  </property>
</Properties>
</file>